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0CBDB" w14:textId="00A1C7A1"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BD6432" w:rsidRPr="00BD6432">
        <w:rPr>
          <w:sz w:val="32"/>
          <w:szCs w:val="32"/>
        </w:rPr>
        <w:t xml:space="preserve">R2-1704363 </w:t>
      </w:r>
    </w:p>
    <w:p w14:paraId="59B98BD0" w14:textId="77777777" w:rsidR="00E90E49" w:rsidRPr="00CE0424" w:rsidRDefault="00CD21F5" w:rsidP="00311702">
      <w:pPr>
        <w:pStyle w:val="3GPPHeader"/>
      </w:pPr>
      <w:r>
        <w:t>Hangzhou</w:t>
      </w:r>
      <w:r w:rsidR="00AE3743">
        <w:t xml:space="preserve">, </w:t>
      </w:r>
      <w:r w:rsidR="00C544E1">
        <w:t>P.R. of China</w:t>
      </w:r>
      <w:r w:rsidR="00AE3743">
        <w:t xml:space="preserve">, </w:t>
      </w:r>
      <w:r w:rsidR="00C544E1">
        <w:t>15</w:t>
      </w:r>
      <w:r w:rsidR="00C544E1" w:rsidRPr="00C544E1">
        <w:rPr>
          <w:vertAlign w:val="superscript"/>
        </w:rPr>
        <w:t>th</w:t>
      </w:r>
      <w:r w:rsidR="00C544E1">
        <w:t xml:space="preserve"> </w:t>
      </w:r>
      <w:r w:rsidR="00AE3743">
        <w:t xml:space="preserve">– </w:t>
      </w:r>
      <w:r w:rsidR="00C544E1">
        <w:t>19</w:t>
      </w:r>
      <w:r w:rsidR="00AE3743" w:rsidRPr="00AE3743">
        <w:rPr>
          <w:vertAlign w:val="superscript"/>
        </w:rPr>
        <w:t>th</w:t>
      </w:r>
      <w:r w:rsidR="00AE3743">
        <w:t xml:space="preserve"> </w:t>
      </w:r>
      <w:r w:rsidR="00C544E1">
        <w:t xml:space="preserve">May </w:t>
      </w:r>
      <w:r w:rsidR="00AE3743">
        <w:t>2017</w:t>
      </w:r>
    </w:p>
    <w:p w14:paraId="3E35A30C" w14:textId="77777777" w:rsidR="00E90E49" w:rsidRPr="00CE0424" w:rsidRDefault="00E90E49" w:rsidP="00357380">
      <w:pPr>
        <w:pStyle w:val="3GPPHeader"/>
      </w:pPr>
    </w:p>
    <w:p w14:paraId="2ABCE032" w14:textId="583E9E04" w:rsidR="00E90E49" w:rsidRPr="00D53209" w:rsidRDefault="00E90E49" w:rsidP="00311702">
      <w:pPr>
        <w:pStyle w:val="3GPPHeader"/>
        <w:rPr>
          <w:sz w:val="22"/>
        </w:rPr>
      </w:pPr>
      <w:r w:rsidRPr="00D53209">
        <w:rPr>
          <w:sz w:val="22"/>
        </w:rPr>
        <w:t>Agenda Item:</w:t>
      </w:r>
      <w:r w:rsidRPr="00D53209">
        <w:rPr>
          <w:sz w:val="22"/>
        </w:rPr>
        <w:tab/>
      </w:r>
      <w:r w:rsidR="00BD6432" w:rsidRPr="00D53209">
        <w:rPr>
          <w:sz w:val="22"/>
        </w:rPr>
        <w:t>10.3.1.3</w:t>
      </w:r>
    </w:p>
    <w:p w14:paraId="2AF1BA07"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67A6C8C" w14:textId="77777777" w:rsidR="00E90E49" w:rsidRPr="00CE0424" w:rsidRDefault="003D3C45" w:rsidP="00311702">
      <w:pPr>
        <w:pStyle w:val="3GPPHeader"/>
        <w:rPr>
          <w:sz w:val="22"/>
        </w:rPr>
      </w:pPr>
      <w:r>
        <w:rPr>
          <w:sz w:val="22"/>
        </w:rPr>
        <w:t>Title:</w:t>
      </w:r>
      <w:r w:rsidR="00E90E49" w:rsidRPr="00CE0424">
        <w:rPr>
          <w:sz w:val="22"/>
        </w:rPr>
        <w:tab/>
      </w:r>
      <w:r w:rsidR="00CD21F5">
        <w:rPr>
          <w:sz w:val="22"/>
        </w:rPr>
        <w:t>MAC PDU Design</w:t>
      </w:r>
    </w:p>
    <w:p w14:paraId="71A2EDB4" w14:textId="77777777" w:rsidR="00E90E49" w:rsidRPr="00CE0424" w:rsidRDefault="00E90E49" w:rsidP="00D546FF">
      <w:pPr>
        <w:pStyle w:val="3GPPHeader"/>
        <w:rPr>
          <w:sz w:val="22"/>
        </w:rPr>
      </w:pPr>
      <w:r w:rsidRPr="00CE0424">
        <w:rPr>
          <w:sz w:val="22"/>
        </w:rPr>
        <w:t>Document for:</w:t>
      </w:r>
      <w:r w:rsidRPr="00CE0424">
        <w:rPr>
          <w:sz w:val="22"/>
        </w:rPr>
        <w:tab/>
      </w:r>
      <w:r w:rsidRPr="007B58C7">
        <w:rPr>
          <w:sz w:val="22"/>
        </w:rPr>
        <w:t>Discussion, Decision</w:t>
      </w:r>
    </w:p>
    <w:p w14:paraId="12861119" w14:textId="77777777" w:rsidR="00E90E49" w:rsidRPr="00CE0424" w:rsidRDefault="00E90E49" w:rsidP="00E90E49"/>
    <w:p w14:paraId="3C4AA58D" w14:textId="5127387B" w:rsidR="00C24345" w:rsidRDefault="00E90E49" w:rsidP="00A2052C">
      <w:pPr>
        <w:pStyle w:val="Heading1"/>
      </w:pPr>
      <w:r w:rsidRPr="00CE0424">
        <w:t>Introduction</w:t>
      </w:r>
    </w:p>
    <w:p w14:paraId="3F74295F" w14:textId="77777777" w:rsidR="00E5683B" w:rsidRDefault="00E5683B" w:rsidP="00E5683B">
      <w:pPr>
        <w:pStyle w:val="BodyText"/>
      </w:pPr>
      <w:r>
        <w:t>In RAN2#96-AH, the following agreements were made:</w:t>
      </w:r>
    </w:p>
    <w:p w14:paraId="6664053D"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r w:rsidRPr="006A29C2">
        <w:t>Agreements</w:t>
      </w:r>
    </w:p>
    <w:p w14:paraId="2629EC4C"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r w:rsidRPr="006A29C2">
        <w:t>1</w:t>
      </w:r>
      <w:r>
        <w:t xml:space="preserve"> MAC sub-headers are interleaved with MAC SDUs.</w:t>
      </w:r>
    </w:p>
    <w:p w14:paraId="315AF21B"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p>
    <w:p w14:paraId="0906CF20"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r>
        <w:t>Agreements</w:t>
      </w:r>
    </w:p>
    <w:p w14:paraId="6544C5E1"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r>
        <w:t>1</w:t>
      </w:r>
      <w:r>
        <w:tab/>
        <w:t>As in LTE the UEs shall not send padding if there is data available and the remaining TB size is greater than X bytes (actual number can be discussed later when header sizes are known. In LTE X = 7 bytes)</w:t>
      </w:r>
    </w:p>
    <w:p w14:paraId="1A683EFA"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r>
        <w:t>2</w:t>
      </w:r>
      <w:r>
        <w:tab/>
      </w:r>
      <w:r w:rsidRPr="00B873BB">
        <w:t>MAC CEs are not placed in the middle of the MAC PDU but at the beginning or at the end (placement can be decided later)</w:t>
      </w:r>
    </w:p>
    <w:p w14:paraId="2C44C86D" w14:textId="77777777" w:rsidR="00E5683B" w:rsidRPr="003F5DA0" w:rsidRDefault="00E5683B" w:rsidP="00E5683B">
      <w:pPr>
        <w:pStyle w:val="Doc-text2"/>
        <w:pBdr>
          <w:top w:val="single" w:sz="4" w:space="1" w:color="auto"/>
          <w:left w:val="single" w:sz="4" w:space="4" w:color="auto"/>
          <w:bottom w:val="single" w:sz="4" w:space="1" w:color="auto"/>
          <w:right w:val="single" w:sz="4" w:space="4" w:color="auto"/>
        </w:pBdr>
      </w:pPr>
      <w:r>
        <w:t>3</w:t>
      </w:r>
      <w:r>
        <w:tab/>
        <w:t xml:space="preserve">Working </w:t>
      </w:r>
      <w:proofErr w:type="gramStart"/>
      <w:r>
        <w:t>assumption</w:t>
      </w:r>
      <w:proofErr w:type="gramEnd"/>
      <w:r>
        <w:t xml:space="preserve"> on no RLC concatenation taken at RAN2#96 is confirmed (i.e. concatenation of RLC PDUs is performed in MAC)</w:t>
      </w:r>
    </w:p>
    <w:p w14:paraId="65C9BBA3"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p>
    <w:p w14:paraId="07304558" w14:textId="77777777" w:rsidR="00E5683B" w:rsidRPr="008D5D42" w:rsidRDefault="00E5683B" w:rsidP="00E5683B">
      <w:pPr>
        <w:pStyle w:val="Doc-text2"/>
        <w:ind w:left="0" w:firstLine="0"/>
        <w:rPr>
          <w:b/>
        </w:rPr>
      </w:pPr>
    </w:p>
    <w:p w14:paraId="61E0EE60" w14:textId="77777777" w:rsidR="00E5683B" w:rsidRDefault="00E5683B" w:rsidP="00E5683B">
      <w:pPr>
        <w:pStyle w:val="Doc-text2"/>
        <w:pBdr>
          <w:top w:val="single" w:sz="4" w:space="1" w:color="auto"/>
          <w:left w:val="single" w:sz="4" w:space="4" w:color="auto"/>
          <w:bottom w:val="single" w:sz="4" w:space="1" w:color="auto"/>
          <w:right w:val="single" w:sz="4" w:space="4" w:color="auto"/>
        </w:pBdr>
      </w:pPr>
      <w:r>
        <w:t>-</w:t>
      </w:r>
      <w:r>
        <w:tab/>
        <w:t>As in LTE the UEs shall not send padding if there is data available and the remaining TB size is greater than X bytes (actual number can be discussed later when header sizes are known. In LTE X = 7 bytes)</w:t>
      </w:r>
    </w:p>
    <w:p w14:paraId="67FDA4F5" w14:textId="6233DBF5" w:rsidR="00E5683B" w:rsidRDefault="00E5683B" w:rsidP="00E5683B">
      <w:pPr>
        <w:pStyle w:val="Doc-text2"/>
        <w:pBdr>
          <w:top w:val="single" w:sz="4" w:space="1" w:color="auto"/>
          <w:left w:val="single" w:sz="4" w:space="4" w:color="auto"/>
          <w:bottom w:val="single" w:sz="4" w:space="1" w:color="auto"/>
          <w:right w:val="single" w:sz="4" w:space="4" w:color="auto"/>
        </w:pBdr>
      </w:pPr>
      <w:r>
        <w:t>-</w:t>
      </w:r>
      <w:r>
        <w:tab/>
        <w:t>MAC CEs are not placed in the middle of the MAC PDU but at the beginning or at the end (placement can be decided later)</w:t>
      </w:r>
    </w:p>
    <w:p w14:paraId="1C0BBA3D" w14:textId="77777777" w:rsidR="00E5683B" w:rsidRPr="00E5683B" w:rsidRDefault="00E5683B" w:rsidP="00E5683B"/>
    <w:p w14:paraId="33CF8D85" w14:textId="77777777" w:rsidR="006B241F" w:rsidRDefault="006B241F" w:rsidP="006B241F">
      <w:pPr>
        <w:pStyle w:val="Doc-text2"/>
        <w:ind w:left="0" w:firstLine="0"/>
      </w:pPr>
      <w:r>
        <w:t xml:space="preserve">                    RAN2-97bis:  </w:t>
      </w:r>
    </w:p>
    <w:p w14:paraId="3C74EAFA" w14:textId="77777777" w:rsidR="006B241F" w:rsidRDefault="006B241F" w:rsidP="006B241F">
      <w:pPr>
        <w:pStyle w:val="Doc-text2"/>
        <w:pBdr>
          <w:top w:val="single" w:sz="4" w:space="1" w:color="auto"/>
          <w:left w:val="single" w:sz="4" w:space="4" w:color="auto"/>
          <w:bottom w:val="single" w:sz="4" w:space="1" w:color="auto"/>
          <w:right w:val="single" w:sz="4" w:space="4" w:color="auto"/>
        </w:pBdr>
        <w:ind w:left="1259" w:firstLine="0"/>
      </w:pPr>
      <w:r>
        <w:t>Agreements:</w:t>
      </w:r>
    </w:p>
    <w:p w14:paraId="6C67537B" w14:textId="77777777" w:rsidR="006B241F" w:rsidRDefault="006B241F" w:rsidP="006B241F">
      <w:pPr>
        <w:pStyle w:val="Doc-text2"/>
        <w:pBdr>
          <w:top w:val="single" w:sz="4" w:space="1" w:color="auto"/>
          <w:left w:val="single" w:sz="4" w:space="4" w:color="auto"/>
          <w:bottom w:val="single" w:sz="4" w:space="1" w:color="auto"/>
          <w:right w:val="single" w:sz="4" w:space="4" w:color="auto"/>
        </w:pBdr>
        <w:ind w:left="1259" w:firstLine="0"/>
      </w:pPr>
      <w:r w:rsidRPr="00044BD7">
        <w:t>-</w:t>
      </w:r>
      <w:r w:rsidRPr="00044BD7">
        <w:tab/>
        <w:t>MAC SDUs, MAC subheaders, and MAC PDU are byte aligned (i.e., multiple of 8 bits).</w:t>
      </w:r>
    </w:p>
    <w:p w14:paraId="52FA8DA5" w14:textId="77777777" w:rsidR="006B241F" w:rsidRDefault="006B241F" w:rsidP="006B241F">
      <w:pPr>
        <w:pStyle w:val="Doc-text2"/>
        <w:pBdr>
          <w:top w:val="single" w:sz="4" w:space="1" w:color="auto"/>
          <w:left w:val="single" w:sz="4" w:space="4" w:color="auto"/>
          <w:bottom w:val="single" w:sz="4" w:space="1" w:color="auto"/>
          <w:right w:val="single" w:sz="4" w:space="4" w:color="auto"/>
        </w:pBdr>
      </w:pPr>
      <w:r>
        <w:t>-</w:t>
      </w:r>
      <w:r>
        <w:tab/>
      </w:r>
      <w:r w:rsidRPr="00C522FC">
        <w:t>MAC subheaders are placed immediately in front of the corresponding MAC SDUs, MAC CEs, or padding</w:t>
      </w:r>
      <w:r>
        <w:t xml:space="preserve">.  The possibility to parse the MAC PDU from the back is not precluded.  </w:t>
      </w:r>
    </w:p>
    <w:p w14:paraId="7118C56F" w14:textId="77777777" w:rsidR="006B241F" w:rsidRDefault="006B241F" w:rsidP="006B241F">
      <w:pPr>
        <w:pStyle w:val="Doc-text2"/>
        <w:pBdr>
          <w:top w:val="single" w:sz="4" w:space="1" w:color="auto"/>
          <w:left w:val="single" w:sz="4" w:space="4" w:color="auto"/>
          <w:bottom w:val="single" w:sz="4" w:space="1" w:color="auto"/>
          <w:right w:val="single" w:sz="4" w:space="4" w:color="auto"/>
        </w:pBdr>
        <w:ind w:left="1259" w:firstLine="0"/>
      </w:pPr>
      <w:r>
        <w:t>-</w:t>
      </w:r>
      <w:r>
        <w:tab/>
        <w:t xml:space="preserve">MAC CEs are grouped together </w:t>
      </w:r>
    </w:p>
    <w:p w14:paraId="5E5B3300" w14:textId="77777777" w:rsidR="006B241F" w:rsidRPr="00044BD7" w:rsidRDefault="006B241F" w:rsidP="006B241F">
      <w:pPr>
        <w:pStyle w:val="Doc-text2"/>
        <w:pBdr>
          <w:top w:val="single" w:sz="4" w:space="1" w:color="auto"/>
          <w:left w:val="single" w:sz="4" w:space="4" w:color="auto"/>
          <w:bottom w:val="single" w:sz="4" w:space="1" w:color="auto"/>
          <w:right w:val="single" w:sz="4" w:space="4" w:color="auto"/>
        </w:pBdr>
        <w:tabs>
          <w:tab w:val="clear" w:pos="1622"/>
          <w:tab w:val="left" w:pos="1620"/>
        </w:tabs>
        <w:ind w:left="1620" w:hanging="361"/>
      </w:pPr>
      <w:r>
        <w:t>-</w:t>
      </w:r>
      <w:r>
        <w:tab/>
        <w:t xml:space="preserve">UL MAC CE(s) is placed after all the MAC SDUs.  </w:t>
      </w:r>
      <w:r w:rsidRPr="00C522FC">
        <w:t>For DL the placement will be deterministic</w:t>
      </w:r>
      <w:r>
        <w:t xml:space="preserve"> (i.e. it should not be up to the network to decide).  FFS if we have the same </w:t>
      </w:r>
      <w:proofErr w:type="spellStart"/>
      <w:r>
        <w:t>behaviour</w:t>
      </w:r>
      <w:proofErr w:type="spellEnd"/>
      <w:r>
        <w:t xml:space="preserve"> for both or for DL the MAC CE is placed at the front</w:t>
      </w:r>
    </w:p>
    <w:p w14:paraId="16BDF847" w14:textId="7733F91B" w:rsidR="00A2052C" w:rsidRDefault="00A2052C" w:rsidP="00A2052C"/>
    <w:p w14:paraId="1FE87B8B" w14:textId="34E8186A" w:rsidR="00E5683B" w:rsidRPr="00A2052C" w:rsidRDefault="00E5683B" w:rsidP="00A2052C">
      <w:r>
        <w:lastRenderedPageBreak/>
        <w:t xml:space="preserve">This contribution discusses about DL and UL MAC CE placement as well as padding and padding sub-header placement in </w:t>
      </w:r>
      <w:r w:rsidR="007C1467">
        <w:t xml:space="preserve">MAC PDU. </w:t>
      </w:r>
    </w:p>
    <w:p w14:paraId="19BBF656" w14:textId="37485B1B" w:rsidR="008B02AF" w:rsidRDefault="004000E8" w:rsidP="008B02AF">
      <w:pPr>
        <w:pStyle w:val="Heading1"/>
      </w:pPr>
      <w:bookmarkStart w:id="0" w:name="_Ref178064866"/>
      <w:r w:rsidRPr="00CE0424">
        <w:t>Discussion</w:t>
      </w:r>
      <w:bookmarkEnd w:id="0"/>
    </w:p>
    <w:p w14:paraId="4DE1BCCB" w14:textId="00AB88A2" w:rsidR="008B02AF" w:rsidRPr="00A53271" w:rsidRDefault="00C166E0" w:rsidP="008B02AF">
      <w:pPr>
        <w:pStyle w:val="Heading2"/>
      </w:pPr>
      <w:r w:rsidRPr="00A53271">
        <w:t xml:space="preserve">DL </w:t>
      </w:r>
      <w:r w:rsidR="008B02AF" w:rsidRPr="00A53271">
        <w:t>MAC CE placement</w:t>
      </w:r>
    </w:p>
    <w:p w14:paraId="743DD205" w14:textId="7E6E7354" w:rsidR="00E5683B" w:rsidRDefault="00E5683B" w:rsidP="008B02AF"/>
    <w:p w14:paraId="6E4B6AE7" w14:textId="5EC05931" w:rsidR="007C1467" w:rsidRDefault="007C1467" w:rsidP="008B02AF">
      <w:r>
        <w:t>In the RAN2-97bis meeting</w:t>
      </w:r>
      <w:r w:rsidR="00A22C4A">
        <w:t>,</w:t>
      </w:r>
      <w:r>
        <w:t xml:space="preserve"> an agreement was made to place UL MAC CEs after the SDUs. It was left for FFS whether to place DL MAC CEs in the beginning of the PDU or at the end of the PDU. Placing the MAC CEs before the SDUs enables UE receiver to extract the MAC PDU information early, before the processing of MAC SDUs. </w:t>
      </w:r>
    </w:p>
    <w:p w14:paraId="715525AD" w14:textId="15180835" w:rsidR="007C1467" w:rsidRDefault="007C1467" w:rsidP="008B02AF">
      <w:r>
        <w:t>Placing the MAC C</w:t>
      </w:r>
      <w:r w:rsidR="00200AD3">
        <w:t>Es after the SDUs requires UE to process all SDUs before it can process important control elements. To speed up the processing when DL MAC CEs would be placed to the end, it is possible to introduce a mechanism which allows MAC CEs to be processed from the end to the beginning. In the solution where MAC CEs would be processed from the end towards the beginning, the sub-header placement would need to be changed and there would be major impact on header design in this solution. When compared to the solution where DL MAC CEs are placed in the beginning, there is no proven advantage in the solution, which would justify the added complexity</w:t>
      </w:r>
      <w:r w:rsidR="00A22C4A">
        <w:t>.</w:t>
      </w:r>
      <w:r w:rsidR="00200AD3">
        <w:t xml:space="preserve"> </w:t>
      </w:r>
    </w:p>
    <w:p w14:paraId="5BD807C0" w14:textId="733DA613" w:rsidR="008809DB" w:rsidRDefault="00EB510B" w:rsidP="008B02AF">
      <w:r>
        <w:t xml:space="preserve">When </w:t>
      </w:r>
      <w:r w:rsidR="008809DB">
        <w:t>D</w:t>
      </w:r>
      <w:r>
        <w:t xml:space="preserve">L MAC CEs are placed after the SDUs, there could be a solution where the </w:t>
      </w:r>
      <w:r w:rsidR="00200AD3">
        <w:t xml:space="preserve">starting point of the sub-header </w:t>
      </w:r>
      <w:r>
        <w:t xml:space="preserve">is indicated </w:t>
      </w:r>
      <w:r w:rsidR="00200AD3">
        <w:t xml:space="preserve">with </w:t>
      </w:r>
      <w:r w:rsidR="008809DB">
        <w:t>offset indicator</w:t>
      </w:r>
      <w:r>
        <w:t xml:space="preserve"> placed at the very end of the PDU</w:t>
      </w:r>
      <w:r w:rsidR="008809DB">
        <w:t>. In this solution, the impact on header design would be minimal as the DL CE sub-headers and CEs could be processed</w:t>
      </w:r>
      <w:r>
        <w:t xml:space="preserve"> sub-header first and from left to right</w:t>
      </w:r>
      <w:r w:rsidR="008809DB">
        <w:t>.</w:t>
      </w:r>
      <w:r>
        <w:t xml:space="preserve"> It would also allow receiver to start CE processing before completing the SDU processing. </w:t>
      </w:r>
      <w:r w:rsidR="008809DB">
        <w:t xml:space="preserve">This solution however, has added complexity and </w:t>
      </w:r>
      <w:r>
        <w:t xml:space="preserve">overhead caused by the indicator at </w:t>
      </w:r>
      <w:r w:rsidR="008809DB">
        <w:t>the end</w:t>
      </w:r>
      <w:r>
        <w:t xml:space="preserve"> when compared to the solution where DL MAC CEs are in the beginning.</w:t>
      </w:r>
    </w:p>
    <w:p w14:paraId="2B560251" w14:textId="55FF981E" w:rsidR="008809DB" w:rsidRDefault="008809DB" w:rsidP="008B02AF">
      <w:r>
        <w:t xml:space="preserve">Some companies argued to have indication field in the beginning of the PDU to imply whether the MAC CEs exist in the end. </w:t>
      </w:r>
      <w:r w:rsidR="00E663A6">
        <w:t>T</w:t>
      </w:r>
      <w:r>
        <w:t>his solution would create undesirable data dependency between beginning and end of the PDU by requiring the transmitter to update the beginning of the PDU based on the result from the end. This solution would reduce the advantages gained from pre-processin</w:t>
      </w:r>
      <w:r w:rsidR="00EB510B">
        <w:t xml:space="preserve">g and thus is undesirable option. </w:t>
      </w:r>
    </w:p>
    <w:p w14:paraId="12AB4D2E" w14:textId="7C8239FF" w:rsidR="007C1467" w:rsidRPr="00D86640" w:rsidRDefault="008B02AF" w:rsidP="007C1467">
      <w:pPr>
        <w:pStyle w:val="Observation"/>
      </w:pPr>
      <w:bookmarkStart w:id="1" w:name="_Toc480359496"/>
      <w:bookmarkStart w:id="2" w:name="_Toc480362616"/>
      <w:bookmarkStart w:id="3" w:name="_Toc480363007"/>
      <w:bookmarkStart w:id="4" w:name="_Toc480969255"/>
      <w:bookmarkStart w:id="5" w:name="_Toc481403135"/>
      <w:bookmarkStart w:id="6" w:name="_Toc481403204"/>
      <w:bookmarkStart w:id="7" w:name="_Toc481651028"/>
      <w:bookmarkStart w:id="8" w:name="_Toc481651032"/>
      <w:bookmarkStart w:id="9" w:name="_Toc481651120"/>
      <w:bookmarkStart w:id="10" w:name="_Toc481651226"/>
      <w:bookmarkStart w:id="11" w:name="_Toc481651743"/>
      <w:bookmarkStart w:id="12" w:name="_Toc481755018"/>
      <w:bookmarkStart w:id="13" w:name="_Toc481777577"/>
      <w:r w:rsidRPr="00D86640">
        <w:t>Placing DL MAC CEs before the SDUs enables UE to get the DL CE information earlier than placing it after the SDUs</w:t>
      </w:r>
      <w:bookmarkEnd w:id="1"/>
      <w:bookmarkEnd w:id="2"/>
      <w:bookmarkEnd w:id="3"/>
      <w:bookmarkEnd w:id="4"/>
      <w:bookmarkEnd w:id="5"/>
      <w:bookmarkEnd w:id="6"/>
      <w:bookmarkEnd w:id="7"/>
      <w:bookmarkEnd w:id="8"/>
      <w:bookmarkEnd w:id="9"/>
      <w:bookmarkEnd w:id="10"/>
      <w:bookmarkEnd w:id="11"/>
      <w:bookmarkEnd w:id="12"/>
      <w:bookmarkEnd w:id="13"/>
    </w:p>
    <w:p w14:paraId="039D8399" w14:textId="5D479A9E" w:rsidR="008B02AF" w:rsidRDefault="008B02AF" w:rsidP="00D86640">
      <w:pPr>
        <w:pStyle w:val="Observation"/>
      </w:pPr>
      <w:bookmarkStart w:id="14" w:name="_Toc480359497"/>
      <w:bookmarkStart w:id="15" w:name="_Toc480362617"/>
      <w:bookmarkStart w:id="16" w:name="_Toc480363008"/>
      <w:bookmarkStart w:id="17" w:name="_Toc480969256"/>
      <w:bookmarkStart w:id="18" w:name="_Toc481403136"/>
      <w:bookmarkStart w:id="19" w:name="_Toc481403205"/>
      <w:bookmarkStart w:id="20" w:name="_Toc481651029"/>
      <w:bookmarkStart w:id="21" w:name="_Toc481651033"/>
      <w:bookmarkStart w:id="22" w:name="_Toc481651121"/>
      <w:bookmarkStart w:id="23" w:name="_Toc481651227"/>
      <w:bookmarkStart w:id="24" w:name="_Toc481651744"/>
      <w:bookmarkStart w:id="25" w:name="_Toc481755019"/>
      <w:bookmarkStart w:id="26" w:name="_Toc481777578"/>
      <w:r w:rsidRPr="00D86640">
        <w:t>Placing DL MAC CEs after the SDUs increases overhead and UE implementation complexity</w:t>
      </w:r>
      <w:bookmarkEnd w:id="14"/>
      <w:bookmarkEnd w:id="15"/>
      <w:bookmarkEnd w:id="16"/>
      <w:bookmarkEnd w:id="17"/>
      <w:bookmarkEnd w:id="18"/>
      <w:bookmarkEnd w:id="19"/>
      <w:bookmarkEnd w:id="20"/>
      <w:bookmarkEnd w:id="21"/>
      <w:bookmarkEnd w:id="22"/>
      <w:bookmarkEnd w:id="23"/>
      <w:bookmarkEnd w:id="24"/>
      <w:bookmarkEnd w:id="25"/>
      <w:bookmarkEnd w:id="26"/>
    </w:p>
    <w:p w14:paraId="7F3FB3B1" w14:textId="6BA4A3AD" w:rsidR="00E663A6" w:rsidRDefault="00E663A6">
      <w:pPr>
        <w:pStyle w:val="NoSpacing"/>
      </w:pPr>
      <w:r>
        <w:t xml:space="preserve">Based on the reasoning above, placing the DL MAC sub-headers and corresponding DL MAC CEs to the beginning of the PDU allows </w:t>
      </w:r>
      <w:r w:rsidR="00F8646B">
        <w:t xml:space="preserve">transmitter pre-processing, </w:t>
      </w:r>
      <w:r w:rsidR="008809DB">
        <w:t>fast receiver processing</w:t>
      </w:r>
      <w:r w:rsidR="00F8646B">
        <w:t xml:space="preserve"> while minimizing the implementation complexity</w:t>
      </w:r>
      <w:r>
        <w:t xml:space="preserve">. </w:t>
      </w:r>
    </w:p>
    <w:p w14:paraId="362AD93F" w14:textId="77777777" w:rsidR="00F8646B" w:rsidRDefault="00F8646B" w:rsidP="008809DB">
      <w:pPr>
        <w:pStyle w:val="NoSpacing"/>
      </w:pPr>
    </w:p>
    <w:p w14:paraId="6CCDC1C0" w14:textId="3779B9EE" w:rsidR="00530092" w:rsidRPr="00D86640" w:rsidRDefault="00530092" w:rsidP="00AA2CB8">
      <w:pPr>
        <w:jc w:val="center"/>
      </w:pPr>
      <w:r>
        <w:object w:dxaOrig="8340" w:dyaOrig="756" w14:anchorId="03DA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37.7pt" o:ole="">
            <v:imagedata r:id="rId9" o:title=""/>
          </v:shape>
          <o:OLEObject Type="Embed" ProgID="Visio.Drawing.15" ShapeID="_x0000_i1025" DrawAspect="Content" ObjectID="_1555519560" r:id="rId10"/>
        </w:object>
      </w:r>
    </w:p>
    <w:p w14:paraId="08500C39" w14:textId="348BE7B4" w:rsidR="00106A6F" w:rsidRPr="00797AF3" w:rsidRDefault="00530092" w:rsidP="00D53209">
      <w:pPr>
        <w:pStyle w:val="Caption"/>
      </w:pPr>
      <w:bookmarkStart w:id="27" w:name="_Toc480359501"/>
      <w:bookmarkStart w:id="28" w:name="_Toc480361975"/>
      <w:bookmarkStart w:id="29" w:name="_Toc480362620"/>
      <w:r>
        <w:t>Figure 1: MAC CEs at the beginning</w:t>
      </w:r>
    </w:p>
    <w:p w14:paraId="6DDBE7AF" w14:textId="0B39831D" w:rsidR="008B02AF" w:rsidRDefault="008B02AF" w:rsidP="008B02AF">
      <w:pPr>
        <w:pStyle w:val="Proposal"/>
      </w:pPr>
      <w:bookmarkStart w:id="30" w:name="_Toc480363011"/>
      <w:bookmarkStart w:id="31" w:name="_Toc480969259"/>
      <w:bookmarkStart w:id="32" w:name="_Toc480969262"/>
      <w:bookmarkStart w:id="33" w:name="_Toc481403139"/>
      <w:bookmarkStart w:id="34" w:name="_Toc481403208"/>
      <w:bookmarkStart w:id="35" w:name="_Toc481650991"/>
      <w:bookmarkStart w:id="36" w:name="_Toc481651004"/>
      <w:bookmarkStart w:id="37" w:name="_Toc481651012"/>
      <w:bookmarkStart w:id="38" w:name="_Toc481651125"/>
      <w:bookmarkStart w:id="39" w:name="_Toc481651221"/>
      <w:bookmarkStart w:id="40" w:name="_Toc481651709"/>
      <w:bookmarkStart w:id="41" w:name="_Toc481651748"/>
      <w:bookmarkStart w:id="42" w:name="_Toc481754795"/>
      <w:bookmarkStart w:id="43" w:name="_Toc481755023"/>
      <w:bookmarkStart w:id="44" w:name="_Toc481777357"/>
      <w:bookmarkStart w:id="45" w:name="_Toc481777582"/>
      <w:r w:rsidRPr="00D86640">
        <w:t>DL MAC CEs are placed at</w:t>
      </w:r>
      <w:bookmarkEnd w:id="27"/>
      <w:bookmarkEnd w:id="28"/>
      <w:r w:rsidRPr="00D86640">
        <w:t xml:space="preserve"> the beginning</w:t>
      </w:r>
      <w:bookmarkEnd w:id="29"/>
      <w:bookmarkEnd w:id="30"/>
      <w:bookmarkEnd w:id="31"/>
      <w:bookmarkEnd w:id="32"/>
      <w:bookmarkEnd w:id="33"/>
      <w:bookmarkEnd w:id="34"/>
      <w:bookmarkEnd w:id="35"/>
      <w:bookmarkEnd w:id="36"/>
      <w:bookmarkEnd w:id="37"/>
      <w:bookmarkEnd w:id="38"/>
      <w:bookmarkEnd w:id="39"/>
      <w:bookmarkEnd w:id="40"/>
      <w:bookmarkEnd w:id="41"/>
      <w:r w:rsidR="00A22C4A">
        <w:t xml:space="preserve"> of PDU</w:t>
      </w:r>
      <w:bookmarkEnd w:id="42"/>
      <w:bookmarkEnd w:id="43"/>
      <w:bookmarkEnd w:id="44"/>
      <w:bookmarkEnd w:id="45"/>
    </w:p>
    <w:p w14:paraId="4DAA92A3" w14:textId="0A3464BE" w:rsidR="00530092" w:rsidRPr="008B02AF" w:rsidRDefault="00530092" w:rsidP="00530092">
      <w:pPr>
        <w:pStyle w:val="Proposal"/>
        <w:numPr>
          <w:ilvl w:val="0"/>
          <w:numId w:val="0"/>
        </w:numPr>
        <w:ind w:left="1701" w:hanging="1701"/>
      </w:pPr>
    </w:p>
    <w:p w14:paraId="3696034D" w14:textId="31674EC0" w:rsidR="00E5683B" w:rsidRDefault="00DA34B4" w:rsidP="00E5683B">
      <w:pPr>
        <w:pStyle w:val="Heading2"/>
      </w:pPr>
      <w:r>
        <w:lastRenderedPageBreak/>
        <w:t>Padding and padding sub-header</w:t>
      </w:r>
    </w:p>
    <w:p w14:paraId="51CDD6FC" w14:textId="4843BEF0" w:rsidR="00E0236A" w:rsidRDefault="00E5683B" w:rsidP="00E0236A">
      <w:r>
        <w:t>Purpose of the padding sub-header is to provide information about the padding to the receiver.</w:t>
      </w:r>
      <w:r w:rsidR="00942BB6">
        <w:t xml:space="preserve"> P</w:t>
      </w:r>
      <w:r w:rsidR="00E0236A">
        <w:t>adding sub-header allows receiver to identif</w:t>
      </w:r>
      <w:r w:rsidR="00942BB6">
        <w:t xml:space="preserve">y that the padding will follow and on the transmitter side, it reduces the processing burden as there is no need to update the CE or SDU sub-headers after the headers are (pre) generated. </w:t>
      </w:r>
    </w:p>
    <w:p w14:paraId="06C25221" w14:textId="77777777" w:rsidR="00A861D4" w:rsidRPr="00E5683B" w:rsidRDefault="00A861D4" w:rsidP="00A861D4">
      <w:r>
        <w:t xml:space="preserve">Alternative option to the padding sub-header is to place indication, such as ‘E’ bit to the sub-header prior to padding which indicates that padding follows. This option requires that the ‘E’ bit is always present in the SDU or CE sub-headers and it requires updating of ‘E’-bit when the position of the padding is known. Having padding sub-header removes the need for the ‘E’-bit and has advantage in sub-header pre-processing. </w:t>
      </w:r>
    </w:p>
    <w:p w14:paraId="544CF79A" w14:textId="778B9A35" w:rsidR="00942BB6" w:rsidRDefault="00A861D4" w:rsidP="00E0236A">
      <w:pPr>
        <w:pStyle w:val="Observation"/>
      </w:pPr>
      <w:bookmarkStart w:id="46" w:name="_Toc480359494"/>
      <w:bookmarkStart w:id="47" w:name="_Toc480362618"/>
      <w:bookmarkStart w:id="48" w:name="_Toc480363009"/>
      <w:bookmarkStart w:id="49" w:name="_Toc480969257"/>
      <w:bookmarkStart w:id="50" w:name="_Toc481403137"/>
      <w:bookmarkStart w:id="51" w:name="_Toc481403206"/>
      <w:bookmarkStart w:id="52" w:name="_Toc481651030"/>
      <w:bookmarkStart w:id="53" w:name="_Toc481651034"/>
      <w:bookmarkStart w:id="54" w:name="_Toc481651122"/>
      <w:bookmarkStart w:id="55" w:name="_Toc481651228"/>
      <w:bookmarkStart w:id="56" w:name="_Toc481651745"/>
      <w:bookmarkStart w:id="57" w:name="_Toc481755020"/>
      <w:bookmarkStart w:id="58" w:name="_Toc481777579"/>
      <w:r w:rsidRPr="00DA34B4">
        <w:t>There is no need for ‘E’-bit in sub-header of CEs or SDUs when padding sub-header is always placed before padding</w:t>
      </w:r>
      <w:bookmarkEnd w:id="46"/>
      <w:bookmarkEnd w:id="47"/>
      <w:bookmarkEnd w:id="48"/>
      <w:bookmarkEnd w:id="49"/>
      <w:bookmarkEnd w:id="50"/>
      <w:bookmarkEnd w:id="51"/>
      <w:bookmarkEnd w:id="52"/>
      <w:bookmarkEnd w:id="53"/>
      <w:bookmarkEnd w:id="54"/>
      <w:bookmarkEnd w:id="55"/>
      <w:bookmarkEnd w:id="56"/>
      <w:bookmarkEnd w:id="57"/>
      <w:bookmarkEnd w:id="58"/>
    </w:p>
    <w:p w14:paraId="3D1A8158" w14:textId="3EFD8E69" w:rsidR="00942BB6" w:rsidRDefault="00942BB6" w:rsidP="00E0236A">
      <w:pPr>
        <w:pStyle w:val="Proposal"/>
      </w:pPr>
      <w:bookmarkStart w:id="59" w:name="_Toc480359499"/>
      <w:bookmarkStart w:id="60" w:name="_Toc480361973"/>
      <w:bookmarkStart w:id="61" w:name="_Toc480362621"/>
      <w:bookmarkStart w:id="62" w:name="_Toc480363012"/>
      <w:bookmarkStart w:id="63" w:name="_Toc480969260"/>
      <w:bookmarkStart w:id="64" w:name="_Toc480969263"/>
      <w:bookmarkStart w:id="65" w:name="_Toc481403140"/>
      <w:bookmarkStart w:id="66" w:name="_Toc481403209"/>
      <w:bookmarkStart w:id="67" w:name="_Toc481650992"/>
      <w:bookmarkStart w:id="68" w:name="_Toc481651005"/>
      <w:bookmarkStart w:id="69" w:name="_Toc481651013"/>
      <w:bookmarkStart w:id="70" w:name="_Toc481651126"/>
      <w:bookmarkStart w:id="71" w:name="_Toc481651222"/>
      <w:bookmarkStart w:id="72" w:name="_Toc481651710"/>
      <w:bookmarkStart w:id="73" w:name="_Toc481651749"/>
      <w:bookmarkStart w:id="74" w:name="_Toc481754796"/>
      <w:bookmarkStart w:id="75" w:name="_Toc481755024"/>
      <w:bookmarkStart w:id="76" w:name="_Toc481777358"/>
      <w:bookmarkStart w:id="77" w:name="_Toc481777583"/>
      <w:r w:rsidRPr="00DA34B4">
        <w:t>Padding sub-header is always placed before the padding</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DA34B4">
        <w:t xml:space="preserve"> </w:t>
      </w:r>
    </w:p>
    <w:p w14:paraId="204D3AD2" w14:textId="77777777" w:rsidR="00942BB6" w:rsidRDefault="00942BB6" w:rsidP="00942BB6">
      <w:pPr>
        <w:pStyle w:val="Proposal"/>
        <w:numPr>
          <w:ilvl w:val="0"/>
          <w:numId w:val="0"/>
        </w:numPr>
        <w:ind w:left="1701"/>
      </w:pPr>
    </w:p>
    <w:p w14:paraId="27DBE5E0" w14:textId="39447772" w:rsidR="00E0236A" w:rsidRDefault="00E0236A" w:rsidP="00E0236A">
      <w:r>
        <w:t>Padding sub-header can be static or dynamic, depending on if the length of the padding is included in the sub-header.  Having static padding sub-header allows transmitter to pre-process the padding and padding sub-header. For instance, padding sub-header and padding can be placed to the known memory location from where padding block is read based on the amount of padding required. C</w:t>
      </w:r>
      <w:r w:rsidRPr="00F23394">
        <w:t>onversely</w:t>
      </w:r>
      <w:r>
        <w:t>, having dynamic sub-header with length field requires that the padding sub-header is updated separately after the amount of padding is known.</w:t>
      </w:r>
      <w:r w:rsidR="00A861D4">
        <w:t xml:space="preserve"> This solution is not optimal for UE or gNB transmitter as it reduces the processing efficiency by requiring transmitter to update length field always in the padding sub-header.</w:t>
      </w:r>
      <w:r>
        <w:t xml:space="preserve"> </w:t>
      </w:r>
      <w:r w:rsidR="00A861D4">
        <w:t xml:space="preserve">Need for the length field in the padding sub-header depends on the position of the padding and PDU design. </w:t>
      </w:r>
    </w:p>
    <w:p w14:paraId="3B22D78E" w14:textId="45F9AF39" w:rsidR="00E0236A" w:rsidRDefault="00E0236A" w:rsidP="00E0236A">
      <w:r>
        <w:t>When padding sub-header and padding are placed at the very end of the PDU</w:t>
      </w:r>
      <w:r w:rsidR="00430C78">
        <w:t xml:space="preserve"> (Fig. 2)</w:t>
      </w:r>
      <w:r>
        <w:t>,</w:t>
      </w:r>
      <w:r w:rsidR="00430C78">
        <w:t xml:space="preserve"> encountering the </w:t>
      </w:r>
      <w:r>
        <w:t>padding sub-header allows receiver to assume that the rest of the PDU is padding, Clearly, one of the advantages in this approach is that padding sub-header does not need to include the length field.</w:t>
      </w:r>
    </w:p>
    <w:p w14:paraId="6B64CDC0" w14:textId="77777777" w:rsidR="00430C78" w:rsidRDefault="00430C78" w:rsidP="00430C78">
      <w:pPr>
        <w:jc w:val="center"/>
      </w:pPr>
      <w:r>
        <w:object w:dxaOrig="9912" w:dyaOrig="756" w14:anchorId="282D42B4">
          <v:shape id="_x0000_i1026" type="#_x0000_t75" style="width:482.55pt;height:36pt" o:ole="">
            <v:imagedata r:id="rId11" o:title=""/>
          </v:shape>
          <o:OLEObject Type="Embed" ProgID="Visio.Drawing.15" ShapeID="_x0000_i1026" DrawAspect="Content" ObjectID="_1555519561" r:id="rId12"/>
        </w:object>
      </w:r>
    </w:p>
    <w:p w14:paraId="15364134" w14:textId="77777777" w:rsidR="00430C78" w:rsidRPr="00CE0424" w:rsidRDefault="00430C78" w:rsidP="00430C78">
      <w:pPr>
        <w:pStyle w:val="Caption"/>
      </w:pPr>
      <w:r>
        <w:t>Figure 2: DL MAC CE with Padding and padding sub-header</w:t>
      </w:r>
    </w:p>
    <w:p w14:paraId="40CC3414" w14:textId="77777777" w:rsidR="00430C78" w:rsidRDefault="00430C78" w:rsidP="00E0236A"/>
    <w:p w14:paraId="423564EA" w14:textId="3C19E589" w:rsidR="003A0DF5" w:rsidRDefault="00430C78" w:rsidP="003A0DF5">
      <w:r>
        <w:t>Placing</w:t>
      </w:r>
      <w:r w:rsidR="00A861D4">
        <w:t xml:space="preserve"> padding and padding sub-header after the SDUs but before the UL CEs </w:t>
      </w:r>
      <w:r w:rsidR="003A0DF5">
        <w:t xml:space="preserve">(in the middle) </w:t>
      </w:r>
      <w:r w:rsidR="00A861D4">
        <w:t xml:space="preserve">does not make the </w:t>
      </w:r>
      <w:r>
        <w:t xml:space="preserve">padding sub-header </w:t>
      </w:r>
      <w:r w:rsidR="00A861D4">
        <w:t>length field mandatory.</w:t>
      </w:r>
      <w:r w:rsidR="003A0DF5">
        <w:t xml:space="preserve"> It is possible to indicate the length of the padding in the padding sub-header, but this solution would prohibit the pre-processing of the padding + padding sub-header</w:t>
      </w:r>
      <w:r>
        <w:t xml:space="preserve"> as stated above</w:t>
      </w:r>
      <w:r w:rsidR="003A0DF5">
        <w:t xml:space="preserve">. </w:t>
      </w:r>
      <w:r>
        <w:t>Alternative s</w:t>
      </w:r>
      <w:r w:rsidR="003A0DF5">
        <w:t xml:space="preserve">olution for this problem is to have two byte offset field </w:t>
      </w:r>
      <w:r>
        <w:t xml:space="preserve">always </w:t>
      </w:r>
      <w:r w:rsidR="003A0DF5">
        <w:t>in the end of the PDU, which indicates the starting position of the UL MAC CEs</w:t>
      </w:r>
      <w:r>
        <w:t xml:space="preserve"> (Figure 3)</w:t>
      </w:r>
      <w:r w:rsidR="003A0DF5">
        <w:t xml:space="preserve">. This will allow UE transmitter to pre-generate the padding and include the offset in the very end, when the UL CE start position is known. The solution allows receiver to extract the MAC CEs after the whole PDU is received but before all MAC SDUs have been parsed. </w:t>
      </w:r>
    </w:p>
    <w:p w14:paraId="2F99DF77" w14:textId="77777777" w:rsidR="00430C78" w:rsidRDefault="00430C78" w:rsidP="003A0DF5"/>
    <w:p w14:paraId="71A4D99B" w14:textId="31607FB7" w:rsidR="00E0236A" w:rsidRDefault="00F23394" w:rsidP="00E0236A">
      <w:pPr>
        <w:pStyle w:val="Observation"/>
      </w:pPr>
      <w:bookmarkStart w:id="78" w:name="_Toc480359495"/>
      <w:bookmarkStart w:id="79" w:name="_Toc480362619"/>
      <w:bookmarkStart w:id="80" w:name="_Toc480363010"/>
      <w:bookmarkStart w:id="81" w:name="_Toc480969258"/>
      <w:bookmarkStart w:id="82" w:name="_Toc481403138"/>
      <w:bookmarkStart w:id="83" w:name="_Toc481403207"/>
      <w:bookmarkStart w:id="84" w:name="_Toc481651031"/>
      <w:bookmarkStart w:id="85" w:name="_Toc481651035"/>
      <w:bookmarkStart w:id="86" w:name="_Toc481651123"/>
      <w:bookmarkStart w:id="87" w:name="_Toc481651229"/>
      <w:bookmarkStart w:id="88" w:name="_Toc481651746"/>
      <w:bookmarkStart w:id="89" w:name="_Toc481755021"/>
      <w:bookmarkStart w:id="90" w:name="_Toc481777580"/>
      <w:r w:rsidRPr="00DA34B4">
        <w:t>When padding sub-header has no length field, pre-</w:t>
      </w:r>
      <w:r>
        <w:t>processing</w:t>
      </w:r>
      <w:r w:rsidRPr="00DA34B4">
        <w:t xml:space="preserve"> of the padding sub-header and padding is possible</w:t>
      </w:r>
      <w:bookmarkEnd w:id="78"/>
      <w:bookmarkEnd w:id="79"/>
      <w:bookmarkEnd w:id="80"/>
      <w:bookmarkEnd w:id="81"/>
      <w:bookmarkEnd w:id="82"/>
      <w:bookmarkEnd w:id="83"/>
      <w:bookmarkEnd w:id="84"/>
      <w:bookmarkEnd w:id="85"/>
      <w:bookmarkEnd w:id="86"/>
      <w:bookmarkEnd w:id="87"/>
      <w:bookmarkEnd w:id="88"/>
      <w:bookmarkEnd w:id="89"/>
      <w:bookmarkEnd w:id="90"/>
    </w:p>
    <w:p w14:paraId="5E1057EF" w14:textId="53427EB2" w:rsidR="000E03BC" w:rsidRDefault="000E03BC" w:rsidP="00E0236A">
      <w:pPr>
        <w:pStyle w:val="Observation"/>
      </w:pPr>
      <w:bookmarkStart w:id="91" w:name="_Toc481651124"/>
      <w:bookmarkStart w:id="92" w:name="_Toc481651230"/>
      <w:bookmarkStart w:id="93" w:name="_Toc481651747"/>
      <w:bookmarkStart w:id="94" w:name="_Toc481755022"/>
      <w:bookmarkStart w:id="95" w:name="_Toc481777581"/>
      <w:r>
        <w:lastRenderedPageBreak/>
        <w:t>Placement of the padding sub-header and padding has impact whether padding sub-header length field is required</w:t>
      </w:r>
      <w:bookmarkEnd w:id="91"/>
      <w:bookmarkEnd w:id="92"/>
      <w:bookmarkEnd w:id="93"/>
      <w:bookmarkEnd w:id="94"/>
      <w:bookmarkEnd w:id="95"/>
    </w:p>
    <w:p w14:paraId="427D934C" w14:textId="77777777" w:rsidR="00F23394" w:rsidRPr="00752759" w:rsidRDefault="00F23394" w:rsidP="00752759">
      <w:pPr>
        <w:pStyle w:val="Proposal"/>
      </w:pPr>
      <w:bookmarkStart w:id="96" w:name="_Toc480969261"/>
      <w:bookmarkStart w:id="97" w:name="_Toc480969264"/>
      <w:bookmarkStart w:id="98" w:name="_Toc481403141"/>
      <w:bookmarkStart w:id="99" w:name="_Toc481403210"/>
      <w:bookmarkStart w:id="100" w:name="_Toc481650993"/>
      <w:bookmarkStart w:id="101" w:name="_Toc481651006"/>
      <w:bookmarkStart w:id="102" w:name="_Toc481651014"/>
      <w:bookmarkStart w:id="103" w:name="_Toc481651127"/>
      <w:bookmarkStart w:id="104" w:name="_Toc481651223"/>
      <w:bookmarkStart w:id="105" w:name="_Toc481651711"/>
      <w:bookmarkStart w:id="106" w:name="_Toc481651750"/>
      <w:bookmarkStart w:id="107" w:name="_Toc481754797"/>
      <w:bookmarkStart w:id="108" w:name="_Toc481755025"/>
      <w:bookmarkStart w:id="109" w:name="_Toc481777359"/>
      <w:bookmarkStart w:id="110" w:name="_Toc481777584"/>
      <w:r w:rsidRPr="00752759">
        <w:t>Padding sub-header does not include length-field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752759">
        <w:t xml:space="preserve"> </w:t>
      </w:r>
    </w:p>
    <w:p w14:paraId="4ED35E21" w14:textId="5596B86A" w:rsidR="00E5683B" w:rsidRDefault="00E5683B" w:rsidP="00430C78">
      <w:pPr>
        <w:pStyle w:val="Observation"/>
        <w:numPr>
          <w:ilvl w:val="0"/>
          <w:numId w:val="0"/>
        </w:numPr>
      </w:pPr>
    </w:p>
    <w:p w14:paraId="5E6BB8DD" w14:textId="77777777" w:rsidR="00830BB1" w:rsidRDefault="00830BB1" w:rsidP="00830BB1">
      <w:pPr>
        <w:pStyle w:val="Heading2"/>
        <w:numPr>
          <w:ilvl w:val="1"/>
          <w:numId w:val="18"/>
        </w:numPr>
        <w:textAlignment w:val="auto"/>
      </w:pPr>
      <w:r>
        <w:t xml:space="preserve">UL Padding placement </w:t>
      </w:r>
    </w:p>
    <w:p w14:paraId="659FE7BA" w14:textId="77777777" w:rsidR="00830BB1" w:rsidRDefault="00830BB1" w:rsidP="00830BB1">
      <w:r>
        <w:object w:dxaOrig="9648" w:dyaOrig="996" w14:anchorId="1410AA8E">
          <v:shape id="_x0000_i1027" type="#_x0000_t75" style="width:482.55pt;height:49.7pt" o:ole="">
            <v:imagedata r:id="rId13" o:title=""/>
          </v:shape>
          <o:OLEObject Type="Embed" ProgID="Visio.Drawing.15" ShapeID="_x0000_i1027" DrawAspect="Content" ObjectID="_1555519562" r:id="rId14"/>
        </w:object>
      </w:r>
    </w:p>
    <w:p w14:paraId="4289A48F" w14:textId="77777777" w:rsidR="00830BB1" w:rsidRDefault="00830BB1" w:rsidP="00830BB1">
      <w:pPr>
        <w:pStyle w:val="Caption"/>
      </w:pPr>
      <w:r>
        <w:t>Figure 3: UL MAC CE with Padding and padding sub-header</w:t>
      </w:r>
    </w:p>
    <w:p w14:paraId="357AE18F" w14:textId="77777777" w:rsidR="00830BB1" w:rsidRDefault="00830BB1" w:rsidP="00830BB1">
      <w:r>
        <w:t xml:space="preserve">As discussed above, placing the padding sub-header after the MAC SDUs and indicating the position of the first UL CE sub-header with offset indicator has processing benefits in both, receiver, and transmitter side.  </w:t>
      </w:r>
    </w:p>
    <w:p w14:paraId="462BFC19" w14:textId="78100C94" w:rsidR="00830BB1" w:rsidRPr="00752759" w:rsidRDefault="00830BB1" w:rsidP="00752759">
      <w:pPr>
        <w:pStyle w:val="Proposal"/>
      </w:pPr>
      <w:bookmarkStart w:id="111" w:name="_Toc481403142"/>
      <w:bookmarkStart w:id="112" w:name="_Toc481403211"/>
      <w:bookmarkStart w:id="113" w:name="_Toc481650994"/>
      <w:bookmarkStart w:id="114" w:name="_Toc481651007"/>
      <w:bookmarkStart w:id="115" w:name="_Toc481651015"/>
      <w:bookmarkStart w:id="116" w:name="_Toc481651128"/>
      <w:bookmarkStart w:id="117" w:name="_Toc481651224"/>
      <w:bookmarkStart w:id="118" w:name="_Toc481651712"/>
      <w:bookmarkStart w:id="119" w:name="_Toc481651751"/>
      <w:bookmarkStart w:id="120" w:name="_Toc481754798"/>
      <w:bookmarkStart w:id="121" w:name="_Toc481755026"/>
      <w:bookmarkStart w:id="122" w:name="_Toc481777360"/>
      <w:bookmarkStart w:id="123" w:name="_Toc481777585"/>
      <w:r w:rsidRPr="00752759">
        <w:t xml:space="preserve">For UL, padding sub-header and padding are placed after the MAC SDUs and before the UL MAC CE sub-header. UL MAC CE follows the </w:t>
      </w:r>
      <w:r w:rsidR="004B20E0">
        <w:t xml:space="preserve">UL MAC CE </w:t>
      </w:r>
      <w:r w:rsidRPr="00752759">
        <w:t>sub-header immediately.</w:t>
      </w:r>
      <w:bookmarkEnd w:id="111"/>
      <w:bookmarkEnd w:id="112"/>
      <w:bookmarkEnd w:id="113"/>
      <w:bookmarkEnd w:id="114"/>
      <w:bookmarkEnd w:id="115"/>
      <w:bookmarkEnd w:id="116"/>
      <w:bookmarkEnd w:id="117"/>
      <w:bookmarkEnd w:id="118"/>
      <w:bookmarkEnd w:id="119"/>
      <w:bookmarkEnd w:id="120"/>
      <w:bookmarkEnd w:id="121"/>
      <w:bookmarkEnd w:id="122"/>
      <w:bookmarkEnd w:id="123"/>
      <w:r w:rsidRPr="00752759">
        <w:t xml:space="preserve"> </w:t>
      </w:r>
    </w:p>
    <w:p w14:paraId="20731A0F" w14:textId="616AED29" w:rsidR="00830BB1" w:rsidRPr="00752759" w:rsidRDefault="00830BB1" w:rsidP="00752759">
      <w:pPr>
        <w:pStyle w:val="Proposal"/>
      </w:pPr>
      <w:bookmarkStart w:id="124" w:name="_Toc481403143"/>
      <w:bookmarkStart w:id="125" w:name="_Toc481403212"/>
      <w:bookmarkStart w:id="126" w:name="_Toc481650995"/>
      <w:bookmarkStart w:id="127" w:name="_Toc481651008"/>
      <w:bookmarkStart w:id="128" w:name="_Toc481651016"/>
      <w:bookmarkStart w:id="129" w:name="_Toc481651129"/>
      <w:bookmarkStart w:id="130" w:name="_Toc481651225"/>
      <w:bookmarkStart w:id="131" w:name="_Toc481651713"/>
      <w:bookmarkStart w:id="132" w:name="_Toc481651752"/>
      <w:bookmarkStart w:id="133" w:name="_Toc481754799"/>
      <w:bookmarkStart w:id="134" w:name="_Toc481755027"/>
      <w:bookmarkStart w:id="135" w:name="_Toc481777361"/>
      <w:bookmarkStart w:id="136" w:name="_Toc481777586"/>
      <w:r w:rsidRPr="00752759">
        <w:t xml:space="preserve">Position of the first UL MAC CE sub-header is indicated with </w:t>
      </w:r>
      <w:r w:rsidR="008020E7">
        <w:t>indicator field of static size</w:t>
      </w:r>
      <w:r w:rsidRPr="00752759">
        <w:t>, which is positioned at the very end of the PDU (</w:t>
      </w:r>
      <w:r w:rsidR="007E241C">
        <w:t>l</w:t>
      </w:r>
      <w:r w:rsidRPr="00752759">
        <w:t>ast field). The exact format of the indicator is FFS.</w:t>
      </w:r>
      <w:bookmarkEnd w:id="124"/>
      <w:bookmarkEnd w:id="125"/>
      <w:bookmarkEnd w:id="126"/>
      <w:bookmarkEnd w:id="127"/>
      <w:bookmarkEnd w:id="128"/>
      <w:bookmarkEnd w:id="129"/>
      <w:bookmarkEnd w:id="130"/>
      <w:bookmarkEnd w:id="131"/>
      <w:bookmarkEnd w:id="132"/>
      <w:bookmarkEnd w:id="133"/>
      <w:bookmarkEnd w:id="134"/>
      <w:bookmarkEnd w:id="135"/>
      <w:bookmarkEnd w:id="136"/>
      <w:r w:rsidRPr="00752759">
        <w:t xml:space="preserve"> </w:t>
      </w:r>
    </w:p>
    <w:p w14:paraId="6C1CE012" w14:textId="0CACBD00" w:rsidR="00830BB1" w:rsidRPr="007C1467" w:rsidRDefault="00830BB1" w:rsidP="007C1467">
      <w:pPr>
        <w:spacing w:after="0"/>
        <w:rPr>
          <w:b/>
          <w:bCs/>
        </w:rPr>
      </w:pPr>
    </w:p>
    <w:p w14:paraId="287C8273" w14:textId="77777777" w:rsidR="00C01F33" w:rsidRPr="00CE0424" w:rsidRDefault="00C01F33" w:rsidP="00CE0424">
      <w:pPr>
        <w:pStyle w:val="Heading1"/>
      </w:pPr>
      <w:r w:rsidRPr="00CE0424">
        <w:t>Conclusion</w:t>
      </w:r>
    </w:p>
    <w:p w14:paraId="4E92E6B6" w14:textId="77777777" w:rsidR="006C0C83"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D21F5">
        <w:t>2</w:t>
      </w:r>
      <w:r w:rsidRPr="00CE0424">
        <w:rPr>
          <w:highlight w:val="cyan"/>
        </w:rPr>
        <w:fldChar w:fldCharType="end"/>
      </w:r>
      <w:r w:rsidRPr="00CE0424">
        <w:t xml:space="preserve"> we </w:t>
      </w:r>
      <w:r>
        <w:t>made the following observations</w:t>
      </w:r>
      <w:r w:rsidRPr="00CE0424">
        <w:t>:</w:t>
      </w:r>
    </w:p>
    <w:p w14:paraId="0F6E0E9F" w14:textId="77777777" w:rsidR="0052158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52158A">
        <w:t>Observation 1</w:t>
      </w:r>
      <w:r w:rsidR="0052158A">
        <w:rPr>
          <w:rFonts w:asciiTheme="minorHAnsi" w:eastAsiaTheme="minorEastAsia" w:hAnsiTheme="minorHAnsi" w:cstheme="minorBidi"/>
          <w:b w:val="0"/>
          <w:sz w:val="22"/>
          <w:lang w:eastAsia="en-US"/>
        </w:rPr>
        <w:tab/>
      </w:r>
      <w:r w:rsidR="0052158A">
        <w:t>Placing DL MAC CEs before the SDUs enables UE to get the DL CE information earlier than placing it after the SDUs</w:t>
      </w:r>
    </w:p>
    <w:p w14:paraId="0C33A02A" w14:textId="77777777" w:rsidR="0052158A" w:rsidRDefault="0052158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Placing DL MAC CEs after the SDUs increases overhead and UE implementation complexity</w:t>
      </w:r>
    </w:p>
    <w:p w14:paraId="339419CA" w14:textId="77777777" w:rsidR="0052158A" w:rsidRDefault="0052158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is no need for ‘E’-bit in sub-header of CEs or SDUs when padding sub-header is always placed before padding</w:t>
      </w:r>
    </w:p>
    <w:p w14:paraId="53AE2C81" w14:textId="77777777" w:rsidR="0052158A" w:rsidRDefault="0052158A">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When padding sub-header has no length field, pre-processing of the padding sub-header and padding is possible</w:t>
      </w:r>
    </w:p>
    <w:p w14:paraId="5BEE2DB3" w14:textId="77777777" w:rsidR="0052158A" w:rsidRDefault="0052158A">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Placement of the padding sub-header and padding has impact whether padding sub-header length field is required</w:t>
      </w:r>
    </w:p>
    <w:p w14:paraId="54983E63" w14:textId="07BD979D" w:rsidR="008E065E" w:rsidRDefault="008E065E" w:rsidP="008E065E">
      <w:pPr>
        <w:pStyle w:val="BodyText"/>
        <w:rPr>
          <w:b/>
          <w:bCs/>
        </w:rPr>
      </w:pPr>
      <w:r>
        <w:rPr>
          <w:b/>
          <w:bCs/>
        </w:rPr>
        <w:fldChar w:fldCharType="end"/>
      </w:r>
    </w:p>
    <w:p w14:paraId="3BE3F963" w14:textId="7D335C8C" w:rsidR="006C0C83" w:rsidRPr="00797AF3" w:rsidRDefault="008E065E">
      <w:pPr>
        <w:pStyle w:val="TOC1"/>
        <w:rPr>
          <w:b w:val="0"/>
        </w:rPr>
      </w:pPr>
      <w:r w:rsidRPr="00797AF3">
        <w:rPr>
          <w:b w:val="0"/>
        </w:rPr>
        <w:lastRenderedPageBreak/>
        <w:t xml:space="preserve">Based on the discussion in section </w:t>
      </w:r>
      <w:r w:rsidRPr="00797AF3">
        <w:rPr>
          <w:b w:val="0"/>
          <w:highlight w:val="cyan"/>
        </w:rPr>
        <w:fldChar w:fldCharType="begin"/>
      </w:r>
      <w:r w:rsidRPr="00797AF3">
        <w:rPr>
          <w:b w:val="0"/>
        </w:rPr>
        <w:instrText xml:space="preserve"> REF _Ref178064866 \r \h </w:instrText>
      </w:r>
      <w:r w:rsidR="006C0C83">
        <w:rPr>
          <w:b w:val="0"/>
          <w:highlight w:val="cyan"/>
        </w:rPr>
        <w:instrText xml:space="preserve"> \* MERGEFORMAT </w:instrText>
      </w:r>
      <w:r w:rsidRPr="00797AF3">
        <w:rPr>
          <w:b w:val="0"/>
          <w:highlight w:val="cyan"/>
        </w:rPr>
      </w:r>
      <w:r w:rsidRPr="00797AF3">
        <w:rPr>
          <w:b w:val="0"/>
          <w:highlight w:val="cyan"/>
        </w:rPr>
        <w:fldChar w:fldCharType="separate"/>
      </w:r>
      <w:r w:rsidR="00CD21F5" w:rsidRPr="00797AF3">
        <w:rPr>
          <w:b w:val="0"/>
        </w:rPr>
        <w:t>2</w:t>
      </w:r>
      <w:r w:rsidRPr="00797AF3">
        <w:rPr>
          <w:b w:val="0"/>
          <w:highlight w:val="cyan"/>
        </w:rPr>
        <w:fldChar w:fldCharType="end"/>
      </w:r>
      <w:r w:rsidRPr="00797AF3">
        <w:rPr>
          <w:b w:val="0"/>
        </w:rPr>
        <w:t xml:space="preserve"> we propose the following:</w:t>
      </w:r>
    </w:p>
    <w:p w14:paraId="620C0CBF" w14:textId="77777777" w:rsidR="0052158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bookmarkStart w:id="137" w:name="_GoBack"/>
      <w:bookmarkEnd w:id="137"/>
      <w:r w:rsidR="0052158A">
        <w:t>Proposal 1</w:t>
      </w:r>
      <w:r w:rsidR="0052158A">
        <w:rPr>
          <w:rFonts w:asciiTheme="minorHAnsi" w:eastAsiaTheme="minorEastAsia" w:hAnsiTheme="minorHAnsi" w:cstheme="minorBidi"/>
          <w:b w:val="0"/>
          <w:sz w:val="22"/>
          <w:lang w:eastAsia="en-US"/>
        </w:rPr>
        <w:tab/>
      </w:r>
      <w:r w:rsidR="0052158A">
        <w:t>DL MAC CEs are placed at the beginning of PDU</w:t>
      </w:r>
    </w:p>
    <w:p w14:paraId="0351EEDB" w14:textId="77777777" w:rsidR="0052158A" w:rsidRDefault="0052158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Padding sub-header is always placed before the padding</w:t>
      </w:r>
    </w:p>
    <w:p w14:paraId="7944F782" w14:textId="77777777" w:rsidR="0052158A" w:rsidRDefault="0052158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Padding sub-header does not include length-field</w:t>
      </w:r>
    </w:p>
    <w:p w14:paraId="65D84005" w14:textId="77777777" w:rsidR="0052158A" w:rsidRDefault="0052158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UL, padding sub-header and padding are placed after the MAC SDUs and before the UL MAC CE sub-header. UL MAC CE follows the UL MAC CE sub-header immediately.</w:t>
      </w:r>
    </w:p>
    <w:p w14:paraId="341CF215" w14:textId="77777777" w:rsidR="0052158A" w:rsidRDefault="0052158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Position of the first UL MAC CE sub-header is indicated with indicator field of static size, which is positioned at the very end of the PDU (last field). The exact format of the indicator is FFS.</w:t>
      </w:r>
    </w:p>
    <w:p w14:paraId="5AF2577B" w14:textId="29F9750C" w:rsidR="00C01F33" w:rsidRPr="007C1467" w:rsidRDefault="008E065E" w:rsidP="006E062C">
      <w:pPr>
        <w:rPr>
          <w:b/>
          <w:bCs/>
        </w:rPr>
      </w:pPr>
      <w:r>
        <w:rPr>
          <w:b/>
          <w:bCs/>
        </w:rPr>
        <w:fldChar w:fldCharType="end"/>
      </w:r>
    </w:p>
    <w:p w14:paraId="1E12FB6D" w14:textId="77777777" w:rsidR="00F507D1" w:rsidRPr="00CE0424" w:rsidRDefault="00F507D1" w:rsidP="00CE0424">
      <w:pPr>
        <w:pStyle w:val="Heading1"/>
      </w:pPr>
      <w:bookmarkStart w:id="138" w:name="_In-sequence_SDU_delivery"/>
      <w:bookmarkEnd w:id="138"/>
      <w:r w:rsidRPr="00CE0424">
        <w:t>References</w:t>
      </w:r>
    </w:p>
    <w:p w14:paraId="2D5B1235" w14:textId="7E266604" w:rsidR="005F3025" w:rsidRPr="00CE0424" w:rsidRDefault="007C1467">
      <w:pPr>
        <w:pStyle w:val="Reference"/>
      </w:pPr>
      <w:bookmarkStart w:id="139" w:name="_Ref174151459"/>
      <w:bookmarkStart w:id="140" w:name="_Ref189809556"/>
      <w:r w:rsidRPr="007C1467">
        <w:t>R2-1702738</w:t>
      </w:r>
      <w:r w:rsidR="005F3025" w:rsidRPr="00CE0424">
        <w:t xml:space="preserve">, </w:t>
      </w:r>
      <w:r>
        <w:t>MAC PDU Design</w:t>
      </w:r>
      <w:r w:rsidR="005F3025" w:rsidRPr="00CE0424">
        <w:t xml:space="preserve">, </w:t>
      </w:r>
      <w:r>
        <w:t>Ericsson</w:t>
      </w:r>
    </w:p>
    <w:bookmarkEnd w:id="139"/>
    <w:bookmarkEnd w:id="140"/>
    <w:p w14:paraId="19D64DE7" w14:textId="77777777" w:rsidR="003A7EF3" w:rsidRPr="00CE0424" w:rsidRDefault="003A7EF3" w:rsidP="00CE0424">
      <w:pPr>
        <w:pStyle w:val="BodyText"/>
      </w:pPr>
    </w:p>
    <w:sectPr w:rsidR="003A7EF3" w:rsidRPr="00CE04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45BBA" w14:textId="77777777" w:rsidR="00D91A21" w:rsidRDefault="00D91A21">
      <w:r>
        <w:separator/>
      </w:r>
    </w:p>
  </w:endnote>
  <w:endnote w:type="continuationSeparator" w:id="0">
    <w:p w14:paraId="78CC741E" w14:textId="77777777" w:rsidR="00D91A21" w:rsidRDefault="00D9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6382" w14:textId="77777777" w:rsidR="000A3E98" w:rsidRDefault="000A3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CDF8A" w14:textId="2392AEB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158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158A">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40BB3" w14:textId="77777777" w:rsidR="000A3E98" w:rsidRDefault="000A3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5B2BC" w14:textId="77777777" w:rsidR="00D91A21" w:rsidRDefault="00D91A21">
      <w:r>
        <w:separator/>
      </w:r>
    </w:p>
  </w:footnote>
  <w:footnote w:type="continuationSeparator" w:id="0">
    <w:p w14:paraId="6A611A40" w14:textId="77777777" w:rsidR="00D91A21" w:rsidRDefault="00D9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A1D5E"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2AB2F" w14:textId="77777777" w:rsidR="000A3E98" w:rsidRDefault="000A3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C6C16" w14:textId="77777777" w:rsidR="000A3E98" w:rsidRDefault="000A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1F5"/>
    <w:rsid w:val="000006E1"/>
    <w:rsid w:val="00002A37"/>
    <w:rsid w:val="000039F4"/>
    <w:rsid w:val="00006446"/>
    <w:rsid w:val="00006896"/>
    <w:rsid w:val="00007CDC"/>
    <w:rsid w:val="00011B28"/>
    <w:rsid w:val="00012224"/>
    <w:rsid w:val="00015D15"/>
    <w:rsid w:val="0002564D"/>
    <w:rsid w:val="00025ECA"/>
    <w:rsid w:val="000325B8"/>
    <w:rsid w:val="00034C15"/>
    <w:rsid w:val="00035146"/>
    <w:rsid w:val="00036BA1"/>
    <w:rsid w:val="000422E2"/>
    <w:rsid w:val="00042F22"/>
    <w:rsid w:val="000444EF"/>
    <w:rsid w:val="00052A07"/>
    <w:rsid w:val="000534E3"/>
    <w:rsid w:val="00055088"/>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E98"/>
    <w:rsid w:val="000A56F2"/>
    <w:rsid w:val="000B2719"/>
    <w:rsid w:val="000B3A8F"/>
    <w:rsid w:val="000B4AB9"/>
    <w:rsid w:val="000B58C3"/>
    <w:rsid w:val="000B61E9"/>
    <w:rsid w:val="000C165A"/>
    <w:rsid w:val="000C2E19"/>
    <w:rsid w:val="000D0D07"/>
    <w:rsid w:val="000D4797"/>
    <w:rsid w:val="000E03BC"/>
    <w:rsid w:val="000E0527"/>
    <w:rsid w:val="000E1E92"/>
    <w:rsid w:val="000F06D6"/>
    <w:rsid w:val="000F0EB1"/>
    <w:rsid w:val="000F1106"/>
    <w:rsid w:val="000F3BE9"/>
    <w:rsid w:val="000F3F6C"/>
    <w:rsid w:val="000F6DF3"/>
    <w:rsid w:val="001005FF"/>
    <w:rsid w:val="001062FB"/>
    <w:rsid w:val="001063E6"/>
    <w:rsid w:val="00106A6F"/>
    <w:rsid w:val="00111964"/>
    <w:rsid w:val="00113CF4"/>
    <w:rsid w:val="001153EA"/>
    <w:rsid w:val="00115643"/>
    <w:rsid w:val="00116765"/>
    <w:rsid w:val="001219F5"/>
    <w:rsid w:val="00121A20"/>
    <w:rsid w:val="0012377F"/>
    <w:rsid w:val="00124314"/>
    <w:rsid w:val="001250BA"/>
    <w:rsid w:val="00126B4A"/>
    <w:rsid w:val="00132FD0"/>
    <w:rsid w:val="001344C0"/>
    <w:rsid w:val="001346FA"/>
    <w:rsid w:val="00135252"/>
    <w:rsid w:val="00137AB5"/>
    <w:rsid w:val="00137F0B"/>
    <w:rsid w:val="0014358E"/>
    <w:rsid w:val="00151E23"/>
    <w:rsid w:val="001526E0"/>
    <w:rsid w:val="001551B5"/>
    <w:rsid w:val="001659C1"/>
    <w:rsid w:val="00173A8E"/>
    <w:rsid w:val="00177795"/>
    <w:rsid w:val="0018143F"/>
    <w:rsid w:val="00190AC1"/>
    <w:rsid w:val="0019341A"/>
    <w:rsid w:val="00197DF9"/>
    <w:rsid w:val="001A1987"/>
    <w:rsid w:val="001A2564"/>
    <w:rsid w:val="001A46C9"/>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AD3"/>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778"/>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39D"/>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0DF5"/>
    <w:rsid w:val="003A2223"/>
    <w:rsid w:val="003A2A0F"/>
    <w:rsid w:val="003A45A1"/>
    <w:rsid w:val="003A5B0A"/>
    <w:rsid w:val="003A6BAC"/>
    <w:rsid w:val="003A7EF3"/>
    <w:rsid w:val="003B0C2A"/>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C7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20E0"/>
    <w:rsid w:val="004B7C0C"/>
    <w:rsid w:val="004C2DB9"/>
    <w:rsid w:val="004C3898"/>
    <w:rsid w:val="004D36B1"/>
    <w:rsid w:val="004D7EBD"/>
    <w:rsid w:val="004E2680"/>
    <w:rsid w:val="004E28F9"/>
    <w:rsid w:val="004E2A2E"/>
    <w:rsid w:val="004E462E"/>
    <w:rsid w:val="004E56DC"/>
    <w:rsid w:val="004E76F4"/>
    <w:rsid w:val="004F0B4E"/>
    <w:rsid w:val="004F0B6C"/>
    <w:rsid w:val="004F2078"/>
    <w:rsid w:val="004F4DA3"/>
    <w:rsid w:val="00506557"/>
    <w:rsid w:val="0050677A"/>
    <w:rsid w:val="005108D8"/>
    <w:rsid w:val="005116F9"/>
    <w:rsid w:val="005153A7"/>
    <w:rsid w:val="0052158A"/>
    <w:rsid w:val="005219CF"/>
    <w:rsid w:val="00530092"/>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19F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385"/>
    <w:rsid w:val="006A7AFF"/>
    <w:rsid w:val="006B1816"/>
    <w:rsid w:val="006B2099"/>
    <w:rsid w:val="006B241F"/>
    <w:rsid w:val="006B50CF"/>
    <w:rsid w:val="006C03B8"/>
    <w:rsid w:val="006C0C8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3D31"/>
    <w:rsid w:val="007445A0"/>
    <w:rsid w:val="0074524B"/>
    <w:rsid w:val="00747D8B"/>
    <w:rsid w:val="00751228"/>
    <w:rsid w:val="00752759"/>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AF3"/>
    <w:rsid w:val="007A076E"/>
    <w:rsid w:val="007A1CB3"/>
    <w:rsid w:val="007A306F"/>
    <w:rsid w:val="007A43A6"/>
    <w:rsid w:val="007A58A6"/>
    <w:rsid w:val="007B3D2D"/>
    <w:rsid w:val="007B50AE"/>
    <w:rsid w:val="007B51DF"/>
    <w:rsid w:val="007B58C7"/>
    <w:rsid w:val="007C05DD"/>
    <w:rsid w:val="007C1467"/>
    <w:rsid w:val="007C3339"/>
    <w:rsid w:val="007C3D18"/>
    <w:rsid w:val="007C60BF"/>
    <w:rsid w:val="007C6A07"/>
    <w:rsid w:val="007C75A1"/>
    <w:rsid w:val="007C77A5"/>
    <w:rsid w:val="007D04E5"/>
    <w:rsid w:val="007D5901"/>
    <w:rsid w:val="007D7526"/>
    <w:rsid w:val="007E241C"/>
    <w:rsid w:val="007E3476"/>
    <w:rsid w:val="007E4610"/>
    <w:rsid w:val="007E4715"/>
    <w:rsid w:val="007E505B"/>
    <w:rsid w:val="007E7091"/>
    <w:rsid w:val="007F7E8E"/>
    <w:rsid w:val="008020E7"/>
    <w:rsid w:val="00803FAE"/>
    <w:rsid w:val="0080605F"/>
    <w:rsid w:val="00807786"/>
    <w:rsid w:val="00811FCB"/>
    <w:rsid w:val="008158D6"/>
    <w:rsid w:val="00817196"/>
    <w:rsid w:val="008235DB"/>
    <w:rsid w:val="00824AB4"/>
    <w:rsid w:val="00825C42"/>
    <w:rsid w:val="00825D25"/>
    <w:rsid w:val="00827D6F"/>
    <w:rsid w:val="00830BB1"/>
    <w:rsid w:val="008376AC"/>
    <w:rsid w:val="0084154F"/>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9DB"/>
    <w:rsid w:val="00894A88"/>
    <w:rsid w:val="00895386"/>
    <w:rsid w:val="008A21FF"/>
    <w:rsid w:val="008A2CE2"/>
    <w:rsid w:val="008A30AC"/>
    <w:rsid w:val="008A44B8"/>
    <w:rsid w:val="008A51A8"/>
    <w:rsid w:val="008A54C7"/>
    <w:rsid w:val="008A77D8"/>
    <w:rsid w:val="008B02AF"/>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C0A"/>
    <w:rsid w:val="00902350"/>
    <w:rsid w:val="0090336B"/>
    <w:rsid w:val="009053AA"/>
    <w:rsid w:val="00905AAC"/>
    <w:rsid w:val="00906939"/>
    <w:rsid w:val="00910B7D"/>
    <w:rsid w:val="00911DFB"/>
    <w:rsid w:val="009139D9"/>
    <w:rsid w:val="00914AD8"/>
    <w:rsid w:val="00914DB8"/>
    <w:rsid w:val="00916079"/>
    <w:rsid w:val="00917CE9"/>
    <w:rsid w:val="00920BF2"/>
    <w:rsid w:val="00922010"/>
    <w:rsid w:val="00931BD9"/>
    <w:rsid w:val="009368F3"/>
    <w:rsid w:val="00941636"/>
    <w:rsid w:val="00942BB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850"/>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266"/>
    <w:rsid w:val="00A048A8"/>
    <w:rsid w:val="00A04F49"/>
    <w:rsid w:val="00A13E54"/>
    <w:rsid w:val="00A17F63"/>
    <w:rsid w:val="00A2052C"/>
    <w:rsid w:val="00A2193B"/>
    <w:rsid w:val="00A22C4A"/>
    <w:rsid w:val="00A2351A"/>
    <w:rsid w:val="00A264A9"/>
    <w:rsid w:val="00A27785"/>
    <w:rsid w:val="00A30187"/>
    <w:rsid w:val="00A3448A"/>
    <w:rsid w:val="00A36297"/>
    <w:rsid w:val="00A41E2B"/>
    <w:rsid w:val="00A45B74"/>
    <w:rsid w:val="00A52E1D"/>
    <w:rsid w:val="00A53271"/>
    <w:rsid w:val="00A61499"/>
    <w:rsid w:val="00A62A77"/>
    <w:rsid w:val="00A63483"/>
    <w:rsid w:val="00A657D7"/>
    <w:rsid w:val="00A660AC"/>
    <w:rsid w:val="00A66F55"/>
    <w:rsid w:val="00A67E6C"/>
    <w:rsid w:val="00A71B99"/>
    <w:rsid w:val="00A739D0"/>
    <w:rsid w:val="00A761D4"/>
    <w:rsid w:val="00A77EC4"/>
    <w:rsid w:val="00A84518"/>
    <w:rsid w:val="00A861D4"/>
    <w:rsid w:val="00A92879"/>
    <w:rsid w:val="00A9442A"/>
    <w:rsid w:val="00AA016F"/>
    <w:rsid w:val="00AA1ED6"/>
    <w:rsid w:val="00AA2CB8"/>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432"/>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6E0"/>
    <w:rsid w:val="00C24345"/>
    <w:rsid w:val="00C279B5"/>
    <w:rsid w:val="00C27C45"/>
    <w:rsid w:val="00C3719D"/>
    <w:rsid w:val="00C544E1"/>
    <w:rsid w:val="00C54995"/>
    <w:rsid w:val="00C54D41"/>
    <w:rsid w:val="00C60783"/>
    <w:rsid w:val="00C64672"/>
    <w:rsid w:val="00C66313"/>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1F5"/>
    <w:rsid w:val="00CD2ED1"/>
    <w:rsid w:val="00CD337B"/>
    <w:rsid w:val="00CE0424"/>
    <w:rsid w:val="00CE2B6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3209"/>
    <w:rsid w:val="00D546FF"/>
    <w:rsid w:val="00D55AD5"/>
    <w:rsid w:val="00D576CA"/>
    <w:rsid w:val="00D61AF5"/>
    <w:rsid w:val="00D652B5"/>
    <w:rsid w:val="00D66155"/>
    <w:rsid w:val="00D708B0"/>
    <w:rsid w:val="00D77B1D"/>
    <w:rsid w:val="00D8021F"/>
    <w:rsid w:val="00D80383"/>
    <w:rsid w:val="00D823C6"/>
    <w:rsid w:val="00D86640"/>
    <w:rsid w:val="00D86CA3"/>
    <w:rsid w:val="00D871CE"/>
    <w:rsid w:val="00D9196D"/>
    <w:rsid w:val="00D91A21"/>
    <w:rsid w:val="00D92982"/>
    <w:rsid w:val="00DA305E"/>
    <w:rsid w:val="00DA34B4"/>
    <w:rsid w:val="00DA5417"/>
    <w:rsid w:val="00DA56E8"/>
    <w:rsid w:val="00DB0A9F"/>
    <w:rsid w:val="00DB377D"/>
    <w:rsid w:val="00DC2D36"/>
    <w:rsid w:val="00DC53EF"/>
    <w:rsid w:val="00DE5608"/>
    <w:rsid w:val="00DE58D0"/>
    <w:rsid w:val="00DE654F"/>
    <w:rsid w:val="00DF0B6E"/>
    <w:rsid w:val="00DF15E0"/>
    <w:rsid w:val="00DF37A0"/>
    <w:rsid w:val="00E0236A"/>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3B"/>
    <w:rsid w:val="00E57565"/>
    <w:rsid w:val="00E63838"/>
    <w:rsid w:val="00E64434"/>
    <w:rsid w:val="00E663A6"/>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10B"/>
    <w:rsid w:val="00EC27C6"/>
    <w:rsid w:val="00EC4207"/>
    <w:rsid w:val="00EC5653"/>
    <w:rsid w:val="00EC71CE"/>
    <w:rsid w:val="00ED1006"/>
    <w:rsid w:val="00EF18FE"/>
    <w:rsid w:val="00EF5787"/>
    <w:rsid w:val="00EF60D0"/>
    <w:rsid w:val="00F023D8"/>
    <w:rsid w:val="00F0528D"/>
    <w:rsid w:val="00F06C67"/>
    <w:rsid w:val="00F06DFD"/>
    <w:rsid w:val="00F071D1"/>
    <w:rsid w:val="00F07533"/>
    <w:rsid w:val="00F10629"/>
    <w:rsid w:val="00F14BA2"/>
    <w:rsid w:val="00F15FA5"/>
    <w:rsid w:val="00F209B7"/>
    <w:rsid w:val="00F23394"/>
    <w:rsid w:val="00F2376F"/>
    <w:rsid w:val="00F243D8"/>
    <w:rsid w:val="00F275C6"/>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46B"/>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75C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2158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A3E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A3E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A3E98"/>
    <w:pPr>
      <w:numPr>
        <w:ilvl w:val="2"/>
      </w:numPr>
      <w:spacing w:before="120"/>
      <w:outlineLvl w:val="2"/>
    </w:pPr>
    <w:rPr>
      <w:sz w:val="28"/>
      <w:szCs w:val="28"/>
    </w:rPr>
  </w:style>
  <w:style w:type="paragraph" w:styleId="Heading4">
    <w:name w:val="heading 4"/>
    <w:basedOn w:val="Heading3"/>
    <w:next w:val="Normal"/>
    <w:qFormat/>
    <w:rsid w:val="000A3E98"/>
    <w:pPr>
      <w:numPr>
        <w:ilvl w:val="3"/>
      </w:numPr>
      <w:outlineLvl w:val="3"/>
    </w:pPr>
    <w:rPr>
      <w:sz w:val="24"/>
      <w:szCs w:val="24"/>
    </w:rPr>
  </w:style>
  <w:style w:type="paragraph" w:styleId="Heading5">
    <w:name w:val="heading 5"/>
    <w:basedOn w:val="Heading4"/>
    <w:next w:val="Normal"/>
    <w:qFormat/>
    <w:rsid w:val="000A3E98"/>
    <w:pPr>
      <w:numPr>
        <w:ilvl w:val="4"/>
      </w:numPr>
      <w:outlineLvl w:val="4"/>
    </w:pPr>
    <w:rPr>
      <w:sz w:val="22"/>
      <w:szCs w:val="22"/>
    </w:rPr>
  </w:style>
  <w:style w:type="paragraph" w:styleId="Heading6">
    <w:name w:val="heading 6"/>
    <w:basedOn w:val="Normal"/>
    <w:next w:val="Normal"/>
    <w:qFormat/>
    <w:rsid w:val="000A3E98"/>
    <w:pPr>
      <w:keepNext/>
      <w:keepLines/>
      <w:numPr>
        <w:ilvl w:val="5"/>
        <w:numId w:val="1"/>
      </w:numPr>
      <w:spacing w:before="120"/>
      <w:outlineLvl w:val="5"/>
    </w:pPr>
    <w:rPr>
      <w:rFonts w:cs="Arial"/>
    </w:rPr>
  </w:style>
  <w:style w:type="paragraph" w:styleId="Heading7">
    <w:name w:val="heading 7"/>
    <w:basedOn w:val="Normal"/>
    <w:next w:val="Normal"/>
    <w:qFormat/>
    <w:rsid w:val="000A3E98"/>
    <w:pPr>
      <w:keepNext/>
      <w:keepLines/>
      <w:numPr>
        <w:ilvl w:val="6"/>
        <w:numId w:val="1"/>
      </w:numPr>
      <w:spacing w:before="120"/>
      <w:outlineLvl w:val="6"/>
    </w:pPr>
    <w:rPr>
      <w:rFonts w:cs="Arial"/>
    </w:rPr>
  </w:style>
  <w:style w:type="paragraph" w:styleId="Heading8">
    <w:name w:val="heading 8"/>
    <w:basedOn w:val="Heading7"/>
    <w:next w:val="Normal"/>
    <w:qFormat/>
    <w:rsid w:val="000A3E98"/>
    <w:pPr>
      <w:numPr>
        <w:ilvl w:val="7"/>
      </w:numPr>
      <w:outlineLvl w:val="7"/>
    </w:pPr>
  </w:style>
  <w:style w:type="paragraph" w:styleId="Heading9">
    <w:name w:val="heading 9"/>
    <w:basedOn w:val="Heading8"/>
    <w:next w:val="Normal"/>
    <w:qFormat/>
    <w:rsid w:val="000A3E98"/>
    <w:pPr>
      <w:numPr>
        <w:ilvl w:val="8"/>
      </w:numPr>
      <w:outlineLvl w:val="8"/>
    </w:pPr>
  </w:style>
  <w:style w:type="character" w:default="1" w:styleId="DefaultParagraphFont">
    <w:name w:val="Default Paragraph Font"/>
    <w:uiPriority w:val="1"/>
    <w:semiHidden/>
    <w:unhideWhenUsed/>
    <w:rsid w:val="00521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58A"/>
  </w:style>
  <w:style w:type="paragraph" w:styleId="TOC8">
    <w:name w:val="toc 8"/>
    <w:basedOn w:val="TOC1"/>
    <w:semiHidden/>
    <w:rsid w:val="000A3E98"/>
    <w:pPr>
      <w:spacing w:before="180"/>
      <w:ind w:left="2693" w:hanging="2693"/>
    </w:pPr>
    <w:rPr>
      <w:b w:val="0"/>
      <w:bCs/>
    </w:rPr>
  </w:style>
  <w:style w:type="paragraph" w:styleId="TOC1">
    <w:name w:val="toc 1"/>
    <w:aliases w:val="Observation TOC2"/>
    <w:uiPriority w:val="39"/>
    <w:rsid w:val="000A3E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A3E98"/>
    <w:pPr>
      <w:keepNext/>
      <w:keepLines/>
      <w:spacing w:before="180"/>
      <w:jc w:val="center"/>
    </w:pPr>
  </w:style>
  <w:style w:type="paragraph" w:styleId="Caption">
    <w:name w:val="caption"/>
    <w:basedOn w:val="Normal"/>
    <w:next w:val="Normal"/>
    <w:qFormat/>
    <w:rsid w:val="000A3E98"/>
    <w:pPr>
      <w:spacing w:after="240"/>
      <w:jc w:val="center"/>
    </w:pPr>
    <w:rPr>
      <w:b/>
      <w:bCs/>
    </w:rPr>
  </w:style>
  <w:style w:type="paragraph" w:styleId="TOC5">
    <w:name w:val="toc 5"/>
    <w:aliases w:val="Observation TOC"/>
    <w:basedOn w:val="TOC4"/>
    <w:semiHidden/>
    <w:rsid w:val="000A3E98"/>
    <w:pPr>
      <w:tabs>
        <w:tab w:val="right" w:pos="1701"/>
      </w:tabs>
      <w:ind w:left="1701" w:hanging="1701"/>
    </w:pPr>
  </w:style>
  <w:style w:type="paragraph" w:styleId="TOC4">
    <w:name w:val="toc 4"/>
    <w:basedOn w:val="TOC3"/>
    <w:semiHidden/>
    <w:rsid w:val="000A3E98"/>
    <w:pPr>
      <w:ind w:left="1418" w:hanging="1418"/>
    </w:pPr>
  </w:style>
  <w:style w:type="paragraph" w:styleId="TOC3">
    <w:name w:val="toc 3"/>
    <w:basedOn w:val="TOC2"/>
    <w:semiHidden/>
    <w:rsid w:val="000A3E98"/>
    <w:pPr>
      <w:ind w:left="1134" w:hanging="1134"/>
    </w:pPr>
  </w:style>
  <w:style w:type="paragraph" w:styleId="TOC2">
    <w:name w:val="toc 2"/>
    <w:basedOn w:val="TOC1"/>
    <w:semiHidden/>
    <w:rsid w:val="000A3E98"/>
    <w:pPr>
      <w:keepNext w:val="0"/>
      <w:spacing w:before="0"/>
      <w:ind w:left="851" w:hanging="851"/>
    </w:pPr>
    <w:rPr>
      <w:szCs w:val="20"/>
    </w:rPr>
  </w:style>
  <w:style w:type="paragraph" w:styleId="Index2">
    <w:name w:val="index 2"/>
    <w:basedOn w:val="Index1"/>
    <w:semiHidden/>
    <w:rsid w:val="000A3E98"/>
    <w:pPr>
      <w:ind w:left="284"/>
    </w:pPr>
  </w:style>
  <w:style w:type="paragraph" w:styleId="Index1">
    <w:name w:val="index 1"/>
    <w:basedOn w:val="Normal"/>
    <w:semiHidden/>
    <w:rsid w:val="000A3E98"/>
    <w:pPr>
      <w:keepLines/>
      <w:spacing w:after="0"/>
    </w:pPr>
  </w:style>
  <w:style w:type="paragraph" w:styleId="DocumentMap">
    <w:name w:val="Document Map"/>
    <w:basedOn w:val="Normal"/>
    <w:semiHidden/>
    <w:rsid w:val="000A3E98"/>
    <w:pPr>
      <w:shd w:val="clear" w:color="auto" w:fill="000080"/>
    </w:pPr>
    <w:rPr>
      <w:rFonts w:ascii="Tahoma" w:hAnsi="Tahoma" w:cs="Tahoma"/>
    </w:rPr>
  </w:style>
  <w:style w:type="paragraph" w:styleId="ListNumber2">
    <w:name w:val="List Number 2"/>
    <w:basedOn w:val="ListNumber"/>
    <w:rsid w:val="000A3E98"/>
    <w:pPr>
      <w:ind w:left="851"/>
    </w:pPr>
  </w:style>
  <w:style w:type="paragraph" w:styleId="ListNumber">
    <w:name w:val="List Number"/>
    <w:basedOn w:val="List"/>
    <w:rsid w:val="000A3E98"/>
  </w:style>
  <w:style w:type="paragraph" w:styleId="List">
    <w:name w:val="List"/>
    <w:basedOn w:val="Normal"/>
    <w:rsid w:val="000A3E98"/>
    <w:pPr>
      <w:ind w:left="568" w:hanging="284"/>
    </w:pPr>
  </w:style>
  <w:style w:type="paragraph" w:styleId="Header">
    <w:name w:val="header"/>
    <w:rsid w:val="000A3E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A3E98"/>
    <w:rPr>
      <w:b/>
      <w:bCs/>
      <w:position w:val="6"/>
      <w:sz w:val="16"/>
      <w:szCs w:val="16"/>
    </w:rPr>
  </w:style>
  <w:style w:type="paragraph" w:styleId="FootnoteText">
    <w:name w:val="footnote text"/>
    <w:basedOn w:val="Normal"/>
    <w:semiHidden/>
    <w:rsid w:val="000A3E98"/>
    <w:pPr>
      <w:keepLines/>
      <w:spacing w:after="0"/>
      <w:ind w:left="454" w:hanging="454"/>
    </w:pPr>
    <w:rPr>
      <w:sz w:val="16"/>
      <w:szCs w:val="16"/>
    </w:rPr>
  </w:style>
  <w:style w:type="paragraph" w:customStyle="1" w:styleId="3GPPHeader">
    <w:name w:val="3GPP_Header"/>
    <w:basedOn w:val="Normal"/>
    <w:rsid w:val="000A3E98"/>
    <w:pPr>
      <w:tabs>
        <w:tab w:val="left" w:pos="1701"/>
        <w:tab w:val="right" w:pos="9639"/>
      </w:tabs>
      <w:spacing w:after="240"/>
    </w:pPr>
    <w:rPr>
      <w:b/>
      <w:sz w:val="24"/>
    </w:rPr>
  </w:style>
  <w:style w:type="paragraph" w:styleId="TOC9">
    <w:name w:val="toc 9"/>
    <w:basedOn w:val="TOC8"/>
    <w:semiHidden/>
    <w:rsid w:val="000A3E98"/>
    <w:pPr>
      <w:ind w:left="1418" w:hanging="1418"/>
    </w:pPr>
  </w:style>
  <w:style w:type="paragraph" w:styleId="TOC6">
    <w:name w:val="toc 6"/>
    <w:basedOn w:val="TOC5"/>
    <w:next w:val="Normal"/>
    <w:semiHidden/>
    <w:rsid w:val="000A3E98"/>
    <w:pPr>
      <w:ind w:left="1985" w:hanging="1985"/>
    </w:pPr>
  </w:style>
  <w:style w:type="paragraph" w:styleId="TOC7">
    <w:name w:val="toc 7"/>
    <w:basedOn w:val="TOC6"/>
    <w:next w:val="Normal"/>
    <w:semiHidden/>
    <w:rsid w:val="000A3E98"/>
    <w:pPr>
      <w:ind w:left="2268" w:hanging="2268"/>
    </w:pPr>
  </w:style>
  <w:style w:type="paragraph" w:styleId="ListBullet2">
    <w:name w:val="List Bullet 2"/>
    <w:basedOn w:val="ListBullet"/>
    <w:rsid w:val="000A3E98"/>
    <w:pPr>
      <w:numPr>
        <w:numId w:val="6"/>
      </w:numPr>
    </w:pPr>
  </w:style>
  <w:style w:type="paragraph" w:styleId="ListBullet">
    <w:name w:val="List Bullet"/>
    <w:basedOn w:val="BodyText"/>
    <w:rsid w:val="000A3E98"/>
    <w:pPr>
      <w:numPr>
        <w:numId w:val="5"/>
      </w:numPr>
    </w:pPr>
  </w:style>
  <w:style w:type="paragraph" w:styleId="ListBullet3">
    <w:name w:val="List Bullet 3"/>
    <w:basedOn w:val="ListBullet2"/>
    <w:rsid w:val="000A3E98"/>
    <w:pPr>
      <w:numPr>
        <w:numId w:val="7"/>
      </w:numPr>
    </w:pPr>
  </w:style>
  <w:style w:type="paragraph" w:customStyle="1" w:styleId="EQ">
    <w:name w:val="EQ"/>
    <w:basedOn w:val="Normal"/>
    <w:next w:val="Normal"/>
    <w:rsid w:val="000A3E98"/>
    <w:pPr>
      <w:keepLines/>
      <w:tabs>
        <w:tab w:val="center" w:pos="4536"/>
        <w:tab w:val="right" w:pos="9072"/>
      </w:tabs>
      <w:spacing w:after="180"/>
    </w:pPr>
    <w:rPr>
      <w:noProof/>
    </w:rPr>
  </w:style>
  <w:style w:type="paragraph" w:styleId="List2">
    <w:name w:val="List 2"/>
    <w:basedOn w:val="List"/>
    <w:rsid w:val="000A3E98"/>
    <w:pPr>
      <w:ind w:left="851"/>
    </w:pPr>
  </w:style>
  <w:style w:type="paragraph" w:styleId="List3">
    <w:name w:val="List 3"/>
    <w:basedOn w:val="List2"/>
    <w:rsid w:val="000A3E98"/>
    <w:pPr>
      <w:ind w:left="1135"/>
    </w:pPr>
  </w:style>
  <w:style w:type="paragraph" w:styleId="List4">
    <w:name w:val="List 4"/>
    <w:basedOn w:val="List3"/>
    <w:rsid w:val="000A3E98"/>
    <w:pPr>
      <w:ind w:left="1418"/>
    </w:pPr>
  </w:style>
  <w:style w:type="paragraph" w:styleId="List5">
    <w:name w:val="List 5"/>
    <w:basedOn w:val="List4"/>
    <w:rsid w:val="000A3E98"/>
    <w:pPr>
      <w:ind w:left="1702"/>
    </w:pPr>
  </w:style>
  <w:style w:type="paragraph" w:customStyle="1" w:styleId="EditorsNote">
    <w:name w:val="Editor's Note"/>
    <w:basedOn w:val="Normal"/>
    <w:rsid w:val="000A3E98"/>
    <w:pPr>
      <w:keepLines/>
      <w:spacing w:after="180"/>
      <w:ind w:left="1135" w:hanging="851"/>
    </w:pPr>
    <w:rPr>
      <w:color w:val="FF0000"/>
    </w:rPr>
  </w:style>
  <w:style w:type="paragraph" w:styleId="ListBullet4">
    <w:name w:val="List Bullet 4"/>
    <w:basedOn w:val="ListBullet3"/>
    <w:rsid w:val="000A3E98"/>
    <w:pPr>
      <w:numPr>
        <w:numId w:val="8"/>
      </w:numPr>
    </w:pPr>
  </w:style>
  <w:style w:type="paragraph" w:styleId="ListBullet5">
    <w:name w:val="List Bullet 5"/>
    <w:basedOn w:val="ListBullet4"/>
    <w:rsid w:val="000A3E98"/>
    <w:pPr>
      <w:numPr>
        <w:numId w:val="4"/>
      </w:numPr>
    </w:pPr>
  </w:style>
  <w:style w:type="paragraph" w:styleId="Footer">
    <w:name w:val="footer"/>
    <w:basedOn w:val="Header"/>
    <w:semiHidden/>
    <w:rsid w:val="000A3E98"/>
    <w:pPr>
      <w:jc w:val="center"/>
    </w:pPr>
    <w:rPr>
      <w:i/>
      <w:iCs/>
    </w:rPr>
  </w:style>
  <w:style w:type="paragraph" w:customStyle="1" w:styleId="Reference">
    <w:name w:val="Reference"/>
    <w:basedOn w:val="Normal"/>
    <w:rsid w:val="000A3E98"/>
    <w:pPr>
      <w:numPr>
        <w:numId w:val="2"/>
      </w:numPr>
    </w:pPr>
  </w:style>
  <w:style w:type="paragraph" w:styleId="BalloonText">
    <w:name w:val="Balloon Text"/>
    <w:basedOn w:val="Normal"/>
    <w:semiHidden/>
    <w:rsid w:val="000A3E98"/>
    <w:rPr>
      <w:rFonts w:ascii="Tahoma" w:hAnsi="Tahoma" w:cs="Tahoma"/>
      <w:sz w:val="16"/>
      <w:szCs w:val="16"/>
    </w:rPr>
  </w:style>
  <w:style w:type="character" w:styleId="PageNumber">
    <w:name w:val="page number"/>
    <w:basedOn w:val="DefaultParagraphFont"/>
    <w:semiHidden/>
    <w:rsid w:val="000A3E98"/>
  </w:style>
  <w:style w:type="paragraph" w:styleId="BodyText">
    <w:name w:val="Body Text"/>
    <w:basedOn w:val="Normal"/>
    <w:link w:val="BodyTextChar"/>
    <w:rsid w:val="000A3E98"/>
  </w:style>
  <w:style w:type="character" w:styleId="Hyperlink">
    <w:name w:val="Hyperlink"/>
    <w:uiPriority w:val="99"/>
    <w:rsid w:val="000A3E98"/>
    <w:rPr>
      <w:color w:val="0000FF"/>
      <w:u w:val="single"/>
      <w:lang w:val="en-GB"/>
    </w:rPr>
  </w:style>
  <w:style w:type="character" w:styleId="FollowedHyperlink">
    <w:name w:val="FollowedHyperlink"/>
    <w:semiHidden/>
    <w:rsid w:val="000A3E98"/>
    <w:rPr>
      <w:color w:val="FF0000"/>
      <w:u w:val="single"/>
    </w:rPr>
  </w:style>
  <w:style w:type="character" w:styleId="CommentReference">
    <w:name w:val="annotation reference"/>
    <w:semiHidden/>
    <w:rsid w:val="000A3E98"/>
    <w:rPr>
      <w:sz w:val="16"/>
      <w:szCs w:val="16"/>
    </w:rPr>
  </w:style>
  <w:style w:type="paragraph" w:styleId="CommentText">
    <w:name w:val="annotation text"/>
    <w:basedOn w:val="Normal"/>
    <w:semiHidden/>
    <w:rsid w:val="000A3E98"/>
  </w:style>
  <w:style w:type="paragraph" w:styleId="CommentSubject">
    <w:name w:val="annotation subject"/>
    <w:basedOn w:val="CommentText"/>
    <w:next w:val="CommentText"/>
    <w:semiHidden/>
    <w:rsid w:val="000A3E98"/>
    <w:rPr>
      <w:b/>
      <w:bCs/>
    </w:rPr>
  </w:style>
  <w:style w:type="character" w:customStyle="1" w:styleId="Heading1Char">
    <w:name w:val="Heading 1 Char"/>
    <w:link w:val="Heading1"/>
    <w:rsid w:val="000A3E98"/>
    <w:rPr>
      <w:rFonts w:ascii="Arial" w:hAnsi="Arial" w:cs="Arial"/>
      <w:sz w:val="36"/>
      <w:szCs w:val="36"/>
      <w:lang w:val="en-GB" w:eastAsia="zh-CN"/>
    </w:rPr>
  </w:style>
  <w:style w:type="paragraph" w:customStyle="1" w:styleId="B1">
    <w:name w:val="B1"/>
    <w:basedOn w:val="List"/>
    <w:rsid w:val="000A3E98"/>
    <w:pPr>
      <w:spacing w:after="180"/>
    </w:pPr>
  </w:style>
  <w:style w:type="paragraph" w:customStyle="1" w:styleId="B2">
    <w:name w:val="B2"/>
    <w:basedOn w:val="List2"/>
    <w:rsid w:val="000A3E98"/>
    <w:pPr>
      <w:spacing w:after="180"/>
    </w:pPr>
  </w:style>
  <w:style w:type="paragraph" w:customStyle="1" w:styleId="B3">
    <w:name w:val="B3"/>
    <w:basedOn w:val="List3"/>
    <w:rsid w:val="000A3E98"/>
    <w:pPr>
      <w:spacing w:after="180"/>
    </w:pPr>
  </w:style>
  <w:style w:type="paragraph" w:customStyle="1" w:styleId="B4">
    <w:name w:val="B4"/>
    <w:basedOn w:val="List4"/>
    <w:rsid w:val="000A3E98"/>
    <w:pPr>
      <w:spacing w:after="180"/>
    </w:pPr>
  </w:style>
  <w:style w:type="paragraph" w:customStyle="1" w:styleId="Proposal">
    <w:name w:val="Proposal"/>
    <w:basedOn w:val="Normal"/>
    <w:rsid w:val="000A3E98"/>
    <w:pPr>
      <w:numPr>
        <w:numId w:val="3"/>
      </w:numPr>
      <w:tabs>
        <w:tab w:val="clear" w:pos="1304"/>
        <w:tab w:val="left" w:pos="1701"/>
      </w:tabs>
      <w:ind w:left="1701" w:hanging="1701"/>
    </w:pPr>
    <w:rPr>
      <w:b/>
      <w:bCs/>
    </w:rPr>
  </w:style>
  <w:style w:type="character" w:customStyle="1" w:styleId="BodyTextChar">
    <w:name w:val="Body Text Char"/>
    <w:link w:val="BodyText"/>
    <w:rsid w:val="000A3E98"/>
    <w:rPr>
      <w:rFonts w:ascii="Arial" w:hAnsi="Arial"/>
      <w:lang w:val="en-GB" w:eastAsia="zh-CN"/>
    </w:rPr>
  </w:style>
  <w:style w:type="paragraph" w:customStyle="1" w:styleId="B5">
    <w:name w:val="B5"/>
    <w:basedOn w:val="List5"/>
    <w:rsid w:val="000A3E98"/>
    <w:pPr>
      <w:spacing w:after="180"/>
    </w:pPr>
  </w:style>
  <w:style w:type="paragraph" w:customStyle="1" w:styleId="EX">
    <w:name w:val="EX"/>
    <w:basedOn w:val="Normal"/>
    <w:rsid w:val="000A3E98"/>
    <w:pPr>
      <w:keepLines/>
      <w:spacing w:after="180"/>
      <w:ind w:left="1702" w:hanging="1418"/>
    </w:pPr>
  </w:style>
  <w:style w:type="paragraph" w:customStyle="1" w:styleId="EW">
    <w:name w:val="EW"/>
    <w:basedOn w:val="EX"/>
    <w:rsid w:val="000A3E98"/>
    <w:pPr>
      <w:spacing w:after="0"/>
    </w:pPr>
  </w:style>
  <w:style w:type="paragraph" w:customStyle="1" w:styleId="TAL">
    <w:name w:val="TAL"/>
    <w:basedOn w:val="Normal"/>
    <w:rsid w:val="000A3E98"/>
    <w:pPr>
      <w:keepNext/>
      <w:keepLines/>
      <w:spacing w:after="0"/>
    </w:pPr>
    <w:rPr>
      <w:sz w:val="18"/>
    </w:rPr>
  </w:style>
  <w:style w:type="paragraph" w:customStyle="1" w:styleId="TAC">
    <w:name w:val="TAC"/>
    <w:basedOn w:val="TAL"/>
    <w:rsid w:val="000A3E98"/>
    <w:pPr>
      <w:jc w:val="center"/>
    </w:pPr>
  </w:style>
  <w:style w:type="paragraph" w:customStyle="1" w:styleId="TAH">
    <w:name w:val="TAH"/>
    <w:basedOn w:val="TAC"/>
    <w:rsid w:val="000A3E98"/>
    <w:rPr>
      <w:b/>
    </w:rPr>
  </w:style>
  <w:style w:type="paragraph" w:customStyle="1" w:styleId="TAN">
    <w:name w:val="TAN"/>
    <w:basedOn w:val="TAL"/>
    <w:rsid w:val="000A3E98"/>
    <w:pPr>
      <w:ind w:left="851" w:hanging="851"/>
    </w:pPr>
  </w:style>
  <w:style w:type="paragraph" w:customStyle="1" w:styleId="TAR">
    <w:name w:val="TAR"/>
    <w:basedOn w:val="TAL"/>
    <w:rsid w:val="000A3E98"/>
    <w:pPr>
      <w:jc w:val="right"/>
    </w:pPr>
  </w:style>
  <w:style w:type="paragraph" w:customStyle="1" w:styleId="TH">
    <w:name w:val="TH"/>
    <w:basedOn w:val="Normal"/>
    <w:rsid w:val="000A3E98"/>
    <w:pPr>
      <w:keepNext/>
      <w:keepLines/>
      <w:spacing w:before="60" w:after="180"/>
      <w:jc w:val="center"/>
    </w:pPr>
    <w:rPr>
      <w:b/>
    </w:rPr>
  </w:style>
  <w:style w:type="paragraph" w:customStyle="1" w:styleId="TF">
    <w:name w:val="TF"/>
    <w:basedOn w:val="TH"/>
    <w:rsid w:val="000A3E98"/>
    <w:pPr>
      <w:keepNext w:val="0"/>
      <w:spacing w:before="0" w:after="240"/>
    </w:pPr>
  </w:style>
  <w:style w:type="paragraph" w:customStyle="1" w:styleId="TT">
    <w:name w:val="TT"/>
    <w:basedOn w:val="Heading1"/>
    <w:next w:val="Normal"/>
    <w:rsid w:val="000A3E98"/>
    <w:pPr>
      <w:numPr>
        <w:numId w:val="0"/>
      </w:numPr>
      <w:ind w:left="1134" w:hanging="1134"/>
      <w:outlineLvl w:val="9"/>
    </w:pPr>
    <w:rPr>
      <w:rFonts w:cs="Times New Roman"/>
      <w:szCs w:val="20"/>
      <w:lang w:eastAsia="en-US"/>
    </w:rPr>
  </w:style>
  <w:style w:type="paragraph" w:customStyle="1" w:styleId="ZA">
    <w:name w:val="ZA"/>
    <w:rsid w:val="000A3E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3E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3E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A3E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A3E98"/>
  </w:style>
  <w:style w:type="paragraph" w:customStyle="1" w:styleId="ZH">
    <w:name w:val="ZH"/>
    <w:rsid w:val="000A3E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A3E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A3E98"/>
    <w:pPr>
      <w:framePr w:hRule="auto" w:wrap="notBeside" w:y="852"/>
    </w:pPr>
    <w:rPr>
      <w:i w:val="0"/>
      <w:sz w:val="40"/>
    </w:rPr>
  </w:style>
  <w:style w:type="paragraph" w:customStyle="1" w:styleId="ZU">
    <w:name w:val="ZU"/>
    <w:rsid w:val="000A3E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3E98"/>
    <w:pPr>
      <w:framePr w:wrap="notBeside" w:y="16161"/>
    </w:pPr>
  </w:style>
  <w:style w:type="paragraph" w:customStyle="1" w:styleId="FP">
    <w:name w:val="FP"/>
    <w:basedOn w:val="Normal"/>
    <w:rsid w:val="000A3E98"/>
    <w:pPr>
      <w:spacing w:after="0"/>
    </w:pPr>
  </w:style>
  <w:style w:type="paragraph" w:customStyle="1" w:styleId="Observation">
    <w:name w:val="Observation"/>
    <w:basedOn w:val="Proposal"/>
    <w:qFormat/>
    <w:rsid w:val="000A3E98"/>
    <w:pPr>
      <w:numPr>
        <w:numId w:val="13"/>
      </w:numPr>
      <w:ind w:left="1701" w:hanging="1701"/>
    </w:pPr>
  </w:style>
  <w:style w:type="paragraph" w:styleId="TableofFigures">
    <w:name w:val="table of figures"/>
    <w:basedOn w:val="Normal"/>
    <w:next w:val="Normal"/>
    <w:uiPriority w:val="99"/>
    <w:rsid w:val="000A3E98"/>
    <w:pPr>
      <w:ind w:left="1418" w:hanging="1418"/>
    </w:pPr>
    <w:rPr>
      <w:b/>
    </w:rPr>
  </w:style>
  <w:style w:type="paragraph" w:customStyle="1" w:styleId="Doc-text2">
    <w:name w:val="Doc-text2"/>
    <w:basedOn w:val="Normal"/>
    <w:link w:val="Doc-text2Char"/>
    <w:qFormat/>
    <w:rsid w:val="000A3E9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0A3E98"/>
    <w:rPr>
      <w:rFonts w:ascii="Arial" w:eastAsia="MS Mincho" w:hAnsi="Arial"/>
      <w:szCs w:val="24"/>
      <w:lang w:val="en-GB" w:eastAsia="en-GB"/>
    </w:rPr>
  </w:style>
  <w:style w:type="paragraph" w:styleId="ListParagraph">
    <w:name w:val="List Paragraph"/>
    <w:basedOn w:val="Normal"/>
    <w:uiPriority w:val="34"/>
    <w:qFormat/>
    <w:rsid w:val="00F14BA2"/>
    <w:pPr>
      <w:ind w:left="720"/>
      <w:contextualSpacing/>
    </w:pPr>
  </w:style>
  <w:style w:type="paragraph" w:styleId="NoSpacing">
    <w:name w:val="No Spacing"/>
    <w:uiPriority w:val="1"/>
    <w:qFormat/>
    <w:rsid w:val="008809DB"/>
    <w:pPr>
      <w:overflowPunct w:val="0"/>
      <w:autoSpaceDE w:val="0"/>
      <w:autoSpaceDN w:val="0"/>
      <w:adjustRightInd w:val="0"/>
      <w:jc w:val="both"/>
      <w:textAlignment w:val="baseline"/>
    </w:pPr>
    <w:rPr>
      <w:rFonts w:ascii="Arial" w:hAnsi="Arial"/>
      <w:lang w:val="en-GB" w:eastAsia="zh-CN"/>
    </w:rPr>
  </w:style>
  <w:style w:type="paragraph" w:styleId="Revision">
    <w:name w:val="Revision"/>
    <w:hidden/>
    <w:uiPriority w:val="99"/>
    <w:semiHidden/>
    <w:rsid w:val="00A22C4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5848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C76DE9D-4558-4CF7-8625-73B415809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1675</Words>
  <Characters>8074</Characters>
  <Application>Microsoft Office Word</Application>
  <DocSecurity>0</DocSecurity>
  <Lines>161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2017-05-05T16:52:00Z</dcterms:created>
  <dcterms:modified xsi:type="dcterms:W3CDTF">2017-05-05T16:57:00Z</dcterms:modified>
</cp:coreProperties>
</file>